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C4C399" w14:textId="1DA10532" w:rsidR="003937E2" w:rsidRDefault="005A1CDC" w:rsidP="00946080">
      <w:pPr>
        <w:spacing w:after="0" w:line="240" w:lineRule="auto"/>
        <w:jc w:val="center"/>
      </w:pPr>
      <w:r>
        <w:rPr>
          <w:noProof/>
        </w:rPr>
        <w:drawing>
          <wp:inline distT="0" distB="0" distL="0" distR="0" wp14:anchorId="48F7B9CA" wp14:editId="629F556B">
            <wp:extent cx="3886200" cy="1066800"/>
            <wp:effectExtent l="0" t="0" r="0" b="0"/>
            <wp:docPr id="2"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066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00338C0" w14:textId="1B5495F3" w:rsidR="002F0A99" w:rsidRDefault="00FD74BD" w:rsidP="00946080">
      <w:pPr>
        <w:spacing w:after="0" w:line="240" w:lineRule="auto"/>
        <w:jc w:val="center"/>
        <w:rPr>
          <w:b/>
          <w:bCs/>
          <w:sz w:val="44"/>
          <w:szCs w:val="44"/>
        </w:rPr>
      </w:pPr>
      <w:r>
        <w:rPr>
          <w:b/>
          <w:bCs/>
          <w:sz w:val="44"/>
          <w:szCs w:val="44"/>
        </w:rPr>
        <w:t xml:space="preserve">INTERNAL AUDIT </w:t>
      </w:r>
      <w:r w:rsidR="0031072E">
        <w:rPr>
          <w:b/>
          <w:bCs/>
          <w:sz w:val="44"/>
          <w:szCs w:val="44"/>
        </w:rPr>
        <w:t>POLICY</w:t>
      </w:r>
      <w:r>
        <w:rPr>
          <w:b/>
          <w:bCs/>
          <w:sz w:val="44"/>
          <w:szCs w:val="44"/>
        </w:rPr>
        <w:t xml:space="preserve"> &amp; CHARTER</w:t>
      </w:r>
    </w:p>
    <w:p w14:paraId="58471BBB" w14:textId="3A5697F1" w:rsidR="00920ACE" w:rsidRDefault="00920ACE" w:rsidP="00920ACE">
      <w:pPr>
        <w:pStyle w:val="Heading1"/>
        <w:rPr>
          <w:b/>
          <w:bCs/>
        </w:rPr>
      </w:pPr>
      <w:r>
        <w:rPr>
          <w:b/>
          <w:bCs/>
        </w:rPr>
        <w:t xml:space="preserve">Overview </w:t>
      </w:r>
    </w:p>
    <w:p w14:paraId="61A0A71B" w14:textId="5A50A532" w:rsidR="006B31D7" w:rsidRPr="00474DD1" w:rsidRDefault="006B31D7" w:rsidP="006B31D7">
      <w:pPr>
        <w:jc w:val="both"/>
        <w:rPr>
          <w:color w:val="000000"/>
          <w:shd w:val="clear" w:color="auto" w:fill="FFFFFF"/>
        </w:rPr>
      </w:pPr>
      <w:r w:rsidRPr="006B31D7">
        <w:t>This template provides a baseline policy and charter for Internal Audit</w:t>
      </w:r>
      <w:r>
        <w:t xml:space="preserve">.  </w:t>
      </w:r>
      <w:r w:rsidRPr="006B31D7">
        <w:t>S</w:t>
      </w:r>
      <w:r>
        <w:t xml:space="preserve">ection </w:t>
      </w:r>
      <w:r w:rsidRPr="006B31D7">
        <w:t xml:space="preserve">105 of the </w:t>
      </w:r>
      <w:r w:rsidRPr="006B31D7">
        <w:rPr>
          <w:i/>
          <w:iCs/>
        </w:rPr>
        <w:t>Local Government Act 2009</w:t>
      </w:r>
      <w:r w:rsidRPr="006B31D7">
        <w:t xml:space="preserve"> </w:t>
      </w:r>
      <w:r w:rsidR="00FF50EB">
        <w:t xml:space="preserve">(LGA) </w:t>
      </w:r>
      <w:r w:rsidRPr="006B31D7">
        <w:t>requires</w:t>
      </w:r>
      <w:r w:rsidR="00C06B96">
        <w:t xml:space="preserve"> that</w:t>
      </w:r>
      <w:r w:rsidRPr="006B31D7">
        <w:t xml:space="preserve"> “</w:t>
      </w:r>
      <w:r w:rsidRPr="006B31D7">
        <w:rPr>
          <w:color w:val="000000"/>
          <w:shd w:val="clear" w:color="auto" w:fill="FFFFFF"/>
        </w:rPr>
        <w:t xml:space="preserve">Each local government must establish an efficient and effective internal audit function” and </w:t>
      </w:r>
      <w:r>
        <w:rPr>
          <w:color w:val="000000"/>
          <w:shd w:val="clear" w:color="auto" w:fill="FFFFFF"/>
        </w:rPr>
        <w:t xml:space="preserve">section 207 </w:t>
      </w:r>
      <w:r w:rsidRPr="006B31D7">
        <w:rPr>
          <w:color w:val="000000"/>
          <w:shd w:val="clear" w:color="auto" w:fill="FFFFFF"/>
        </w:rPr>
        <w:t xml:space="preserve">of the </w:t>
      </w:r>
      <w:r w:rsidRPr="006B31D7">
        <w:rPr>
          <w:i/>
          <w:iCs/>
        </w:rPr>
        <w:t>Local Government Regulation 2012</w:t>
      </w:r>
      <w:r w:rsidRPr="006B31D7">
        <w:t xml:space="preserve"> </w:t>
      </w:r>
      <w:r w:rsidR="00FF50EB">
        <w:t xml:space="preserve">(LGR) </w:t>
      </w:r>
      <w:r w:rsidRPr="006B31D7">
        <w:t xml:space="preserve">provides </w:t>
      </w:r>
      <w:r w:rsidRPr="00474DD1">
        <w:rPr>
          <w:color w:val="000000"/>
          <w:shd w:val="clear" w:color="auto" w:fill="FFFFFF"/>
        </w:rPr>
        <w:t>further detail of the internal audit function</w:t>
      </w:r>
      <w:r w:rsidR="00E212CD" w:rsidRPr="00474DD1">
        <w:rPr>
          <w:color w:val="000000"/>
          <w:shd w:val="clear" w:color="auto" w:fill="FFFFFF"/>
        </w:rPr>
        <w:t>’</w:t>
      </w:r>
      <w:r w:rsidRPr="00474DD1">
        <w:rPr>
          <w:color w:val="000000"/>
          <w:shd w:val="clear" w:color="auto" w:fill="FFFFFF"/>
        </w:rPr>
        <w:t xml:space="preserve">s responsibilities. </w:t>
      </w:r>
    </w:p>
    <w:p w14:paraId="3C4A423A" w14:textId="67DF76DA" w:rsidR="00CF525D" w:rsidRPr="00CF525D" w:rsidRDefault="00896010" w:rsidP="00CF525D">
      <w:pPr>
        <w:pStyle w:val="pf0"/>
        <w:rPr>
          <w:rFonts w:asciiTheme="minorHAnsi" w:hAnsiTheme="minorHAnsi" w:cstheme="minorHAnsi"/>
          <w:sz w:val="22"/>
          <w:szCs w:val="22"/>
        </w:rPr>
      </w:pPr>
      <w:r w:rsidRPr="00474DD1">
        <w:rPr>
          <w:rFonts w:asciiTheme="minorHAnsi" w:eastAsiaTheme="minorHAnsi" w:hAnsiTheme="minorHAnsi" w:cstheme="minorBidi"/>
          <w:color w:val="000000"/>
          <w:sz w:val="22"/>
          <w:szCs w:val="22"/>
          <w:shd w:val="clear" w:color="auto" w:fill="FFFFFF"/>
          <w:lang w:eastAsia="en-US"/>
        </w:rPr>
        <w:t xml:space="preserve">The internal audit function in a local government can be supported by different resourcing options. This may depend on the council’s budget, operational complexity, availability of qualified employees, </w:t>
      </w:r>
      <w:r w:rsidRPr="00CF525D">
        <w:rPr>
          <w:rFonts w:asciiTheme="minorHAnsi" w:eastAsiaTheme="minorHAnsi" w:hAnsiTheme="minorHAnsi" w:cstheme="minorHAnsi"/>
          <w:color w:val="000000"/>
          <w:sz w:val="22"/>
          <w:szCs w:val="22"/>
          <w:shd w:val="clear" w:color="auto" w:fill="FFFFFF"/>
          <w:lang w:eastAsia="en-US"/>
        </w:rPr>
        <w:t>and preferences of the council or chief executive officer (CEO).</w:t>
      </w:r>
      <w:r w:rsidR="00B836AE" w:rsidRPr="00CF525D">
        <w:rPr>
          <w:rFonts w:asciiTheme="minorHAnsi" w:hAnsiTheme="minorHAnsi" w:cstheme="minorHAnsi"/>
          <w:sz w:val="22"/>
          <w:szCs w:val="22"/>
        </w:rPr>
        <w:t xml:space="preserve">  </w:t>
      </w:r>
      <w:r w:rsidR="00CF525D" w:rsidRPr="00CF525D">
        <w:rPr>
          <w:rStyle w:val="cf01"/>
          <w:rFonts w:asciiTheme="minorHAnsi" w:eastAsiaTheme="majorEastAsia" w:hAnsiTheme="minorHAnsi" w:cstheme="minorHAnsi"/>
          <w:sz w:val="22"/>
          <w:szCs w:val="22"/>
        </w:rPr>
        <w:t>Resourcing options include, but are not limited to:</w:t>
      </w:r>
    </w:p>
    <w:p w14:paraId="07DB806B" w14:textId="047B82A6" w:rsidR="00CF525D" w:rsidRPr="00CF525D" w:rsidRDefault="00CF525D" w:rsidP="003C3620">
      <w:pPr>
        <w:pStyle w:val="pf1"/>
        <w:numPr>
          <w:ilvl w:val="0"/>
          <w:numId w:val="10"/>
        </w:numPr>
        <w:ind w:left="426" w:hanging="426"/>
        <w:rPr>
          <w:rFonts w:asciiTheme="minorHAnsi" w:hAnsiTheme="minorHAnsi" w:cstheme="minorHAnsi"/>
          <w:sz w:val="22"/>
          <w:szCs w:val="22"/>
        </w:rPr>
      </w:pPr>
      <w:r w:rsidRPr="00CF525D">
        <w:rPr>
          <w:rStyle w:val="cf01"/>
          <w:rFonts w:asciiTheme="minorHAnsi" w:eastAsiaTheme="majorEastAsia" w:hAnsiTheme="minorHAnsi" w:cstheme="minorHAnsi"/>
          <w:sz w:val="22"/>
          <w:szCs w:val="22"/>
        </w:rPr>
        <w:t>In-house resourcing: Employing qualified staff to fulfil the internal audit function, with the option for the internal audit team to engage with specialists in line with the council</w:t>
      </w:r>
      <w:r w:rsidR="000418BA">
        <w:rPr>
          <w:rStyle w:val="cf01"/>
          <w:rFonts w:asciiTheme="minorHAnsi" w:eastAsiaTheme="majorEastAsia" w:hAnsiTheme="minorHAnsi" w:cstheme="minorHAnsi"/>
          <w:sz w:val="22"/>
          <w:szCs w:val="22"/>
        </w:rPr>
        <w:t>’</w:t>
      </w:r>
      <w:r w:rsidRPr="00CF525D">
        <w:rPr>
          <w:rStyle w:val="cf01"/>
          <w:rFonts w:asciiTheme="minorHAnsi" w:eastAsiaTheme="majorEastAsia" w:hAnsiTheme="minorHAnsi" w:cstheme="minorHAnsi"/>
          <w:sz w:val="22"/>
          <w:szCs w:val="22"/>
        </w:rPr>
        <w:t>s procurement policy if needed.</w:t>
      </w:r>
    </w:p>
    <w:p w14:paraId="0ADA3814" w14:textId="77777777" w:rsidR="00CF525D" w:rsidRPr="00CF525D" w:rsidRDefault="00CF525D" w:rsidP="003C3620">
      <w:pPr>
        <w:pStyle w:val="pf1"/>
        <w:numPr>
          <w:ilvl w:val="0"/>
          <w:numId w:val="10"/>
        </w:numPr>
        <w:ind w:left="426" w:hanging="426"/>
        <w:rPr>
          <w:rFonts w:asciiTheme="minorHAnsi" w:hAnsiTheme="minorHAnsi" w:cstheme="minorHAnsi"/>
          <w:sz w:val="22"/>
          <w:szCs w:val="22"/>
        </w:rPr>
      </w:pPr>
      <w:r w:rsidRPr="00CF525D">
        <w:rPr>
          <w:rStyle w:val="cf01"/>
          <w:rFonts w:asciiTheme="minorHAnsi" w:eastAsiaTheme="majorEastAsia" w:hAnsiTheme="minorHAnsi" w:cstheme="minorHAnsi"/>
          <w:sz w:val="22"/>
          <w:szCs w:val="22"/>
        </w:rPr>
        <w:t>External resourcing: Engaging an external party to fulfil the internal audit function through a tender or expression of interest process. Council would need to allocate the supervision of the external party to a member of staff who understands what the internal audit function does and can engage with the external provider.</w:t>
      </w:r>
    </w:p>
    <w:p w14:paraId="1A6B0D1D" w14:textId="3C446FBC" w:rsidR="00B836AE" w:rsidRPr="000418BA" w:rsidRDefault="00B836AE" w:rsidP="00713DE4">
      <w:pPr>
        <w:spacing w:before="120"/>
        <w:jc w:val="both"/>
        <w:rPr>
          <w:rFonts w:cstheme="minorHAnsi"/>
        </w:rPr>
      </w:pPr>
      <w:r w:rsidRPr="00CF525D">
        <w:rPr>
          <w:rFonts w:cstheme="minorHAnsi"/>
        </w:rPr>
        <w:t xml:space="preserve">The following template </w:t>
      </w:r>
      <w:r w:rsidR="00387015">
        <w:rPr>
          <w:rFonts w:cstheme="minorHAnsi"/>
        </w:rPr>
        <w:t>aims</w:t>
      </w:r>
      <w:r w:rsidRPr="00CF525D">
        <w:rPr>
          <w:rFonts w:cstheme="minorHAnsi"/>
        </w:rPr>
        <w:t xml:space="preserve"> to provide scope for these </w:t>
      </w:r>
      <w:proofErr w:type="gramStart"/>
      <w:r w:rsidRPr="00CF525D">
        <w:rPr>
          <w:rFonts w:cstheme="minorHAnsi"/>
        </w:rPr>
        <w:t>options,</w:t>
      </w:r>
      <w:proofErr w:type="gramEnd"/>
      <w:r w:rsidRPr="00CF525D">
        <w:rPr>
          <w:rFonts w:cstheme="minorHAnsi"/>
        </w:rPr>
        <w:t xml:space="preserve"> however it may not be exhaustive.  Councils will need to ensure they develop a Policy and Charter that is specific to their </w:t>
      </w:r>
      <w:r w:rsidR="00ED44A1" w:rsidRPr="00CF525D">
        <w:rPr>
          <w:rFonts w:cstheme="minorHAnsi"/>
        </w:rPr>
        <w:t xml:space="preserve">needs and </w:t>
      </w:r>
      <w:r w:rsidRPr="00112870">
        <w:rPr>
          <w:rFonts w:cstheme="minorHAnsi"/>
        </w:rPr>
        <w:t>arrangements</w:t>
      </w:r>
      <w:r w:rsidR="00ED44A1" w:rsidRPr="00112870">
        <w:rPr>
          <w:rFonts w:cstheme="minorHAnsi"/>
        </w:rPr>
        <w:t xml:space="preserve"> (i.e. organisational structure and allocation of roles and </w:t>
      </w:r>
      <w:r w:rsidR="00ED44A1" w:rsidRPr="000418BA">
        <w:rPr>
          <w:rFonts w:cstheme="minorHAnsi"/>
        </w:rPr>
        <w:t>responsibilities)</w:t>
      </w:r>
      <w:r w:rsidRPr="000418BA">
        <w:rPr>
          <w:rFonts w:cstheme="minorHAnsi"/>
        </w:rPr>
        <w:t>.</w:t>
      </w:r>
    </w:p>
    <w:p w14:paraId="22945F95" w14:textId="7A24AD5A" w:rsidR="00FD794D" w:rsidRPr="00112870" w:rsidRDefault="00CF525D" w:rsidP="00B836AE">
      <w:pPr>
        <w:jc w:val="both"/>
        <w:rPr>
          <w:rFonts w:cstheme="minorHAnsi"/>
        </w:rPr>
      </w:pPr>
      <w:r w:rsidRPr="000418BA">
        <w:rPr>
          <w:rStyle w:val="cf01"/>
          <w:rFonts w:asciiTheme="minorHAnsi" w:hAnsiTheme="minorHAnsi" w:cstheme="minorHAnsi"/>
          <w:sz w:val="22"/>
          <w:szCs w:val="22"/>
        </w:rPr>
        <w:t>The internal audit function is required by legislation to present plans and reports</w:t>
      </w:r>
      <w:r w:rsidR="00C06B96" w:rsidRPr="000418BA">
        <w:rPr>
          <w:rStyle w:val="cf01"/>
          <w:rFonts w:asciiTheme="minorHAnsi" w:hAnsiTheme="minorHAnsi" w:cstheme="minorHAnsi"/>
          <w:sz w:val="22"/>
          <w:szCs w:val="22"/>
        </w:rPr>
        <w:t xml:space="preserve"> about </w:t>
      </w:r>
      <w:r w:rsidR="00C06B96" w:rsidRPr="000418BA">
        <w:t>the control measures that Council has adopted, to manage the risks to which the council’s operations are exposed</w:t>
      </w:r>
      <w:r w:rsidRPr="000418BA">
        <w:rPr>
          <w:rStyle w:val="cf01"/>
          <w:rFonts w:asciiTheme="minorHAnsi" w:hAnsiTheme="minorHAnsi" w:cstheme="minorHAnsi"/>
          <w:sz w:val="22"/>
          <w:szCs w:val="22"/>
        </w:rPr>
        <w:t xml:space="preserve"> to council’s audit committee or, for those councils that do not have an audit committee, council’s CEO. All councils are encouraged to have an audit committee</w:t>
      </w:r>
      <w:r w:rsidR="00FB4E61" w:rsidRPr="000418BA">
        <w:rPr>
          <w:rStyle w:val="cf01"/>
          <w:rFonts w:asciiTheme="minorHAnsi" w:hAnsiTheme="minorHAnsi" w:cstheme="minorHAnsi"/>
          <w:sz w:val="22"/>
          <w:szCs w:val="22"/>
        </w:rPr>
        <w:t>, or similar working/reference group,</w:t>
      </w:r>
      <w:r w:rsidRPr="000418BA">
        <w:rPr>
          <w:rStyle w:val="cf01"/>
          <w:rFonts w:asciiTheme="minorHAnsi" w:hAnsiTheme="minorHAnsi" w:cstheme="minorHAnsi"/>
          <w:sz w:val="22"/>
          <w:szCs w:val="22"/>
        </w:rPr>
        <w:t xml:space="preserve"> as this provides greater oversight of the internal audit function. </w:t>
      </w:r>
      <w:r w:rsidR="00FF50EB" w:rsidRPr="000418BA">
        <w:rPr>
          <w:rFonts w:cstheme="minorHAnsi"/>
        </w:rPr>
        <w:t xml:space="preserve">  Refer to s207(4) of the LGR for councils </w:t>
      </w:r>
      <w:r w:rsidR="00474DD1" w:rsidRPr="000418BA">
        <w:rPr>
          <w:rFonts w:cstheme="minorHAnsi"/>
        </w:rPr>
        <w:t>that</w:t>
      </w:r>
      <w:r w:rsidR="00474DD1" w:rsidRPr="00112870">
        <w:rPr>
          <w:rFonts w:cstheme="minorHAnsi"/>
        </w:rPr>
        <w:t xml:space="preserve"> are not required to have an audit committee.</w:t>
      </w:r>
    </w:p>
    <w:p w14:paraId="4F130491" w14:textId="45A8EAA4" w:rsidR="00112870" w:rsidRPr="00387015" w:rsidRDefault="00387015" w:rsidP="00387015">
      <w:pPr>
        <w:pStyle w:val="Heading1"/>
        <w:jc w:val="both"/>
        <w:rPr>
          <w:b/>
          <w:bCs/>
        </w:rPr>
      </w:pPr>
      <w:r>
        <w:rPr>
          <w:b/>
          <w:bCs/>
        </w:rPr>
        <w:t xml:space="preserve">Related </w:t>
      </w:r>
      <w:r w:rsidR="00112870" w:rsidRPr="00387015">
        <w:rPr>
          <w:b/>
          <w:bCs/>
        </w:rPr>
        <w:t>templates:</w:t>
      </w:r>
    </w:p>
    <w:p w14:paraId="7F67588A" w14:textId="2E3012F5" w:rsidR="00112870" w:rsidRPr="00387015" w:rsidRDefault="00112870" w:rsidP="00112870">
      <w:pPr>
        <w:pStyle w:val="ListParagraph"/>
        <w:numPr>
          <w:ilvl w:val="0"/>
          <w:numId w:val="11"/>
        </w:numPr>
        <w:jc w:val="both"/>
        <w:rPr>
          <w:rFonts w:cstheme="minorHAnsi"/>
        </w:rPr>
      </w:pPr>
      <w:r w:rsidRPr="00112870">
        <w:t>Internal Audit Recommendations &amp; Actions Guideline (template)</w:t>
      </w:r>
    </w:p>
    <w:p w14:paraId="3C13FE00" w14:textId="5F60F591" w:rsidR="00387015" w:rsidRPr="00112870" w:rsidRDefault="00387015" w:rsidP="00387015">
      <w:pPr>
        <w:pStyle w:val="ListParagraph"/>
        <w:numPr>
          <w:ilvl w:val="1"/>
          <w:numId w:val="11"/>
        </w:numPr>
        <w:jc w:val="both"/>
        <w:rPr>
          <w:rFonts w:cstheme="minorHAnsi"/>
        </w:rPr>
      </w:pPr>
      <w:r>
        <w:t>Internal document to assist in facilitating management actions and supporting Internal audit actions register.</w:t>
      </w:r>
    </w:p>
    <w:p w14:paraId="0222AF19" w14:textId="77777777" w:rsidR="00387015" w:rsidRDefault="00387015">
      <w:pPr>
        <w:rPr>
          <w:rFonts w:asciiTheme="majorHAnsi" w:eastAsiaTheme="majorEastAsia" w:hAnsiTheme="majorHAnsi" w:cstheme="majorBidi"/>
          <w:b/>
          <w:bCs/>
          <w:color w:val="2F5496" w:themeColor="accent1" w:themeShade="BF"/>
          <w:sz w:val="32"/>
          <w:szCs w:val="32"/>
        </w:rPr>
      </w:pPr>
      <w:r>
        <w:rPr>
          <w:b/>
          <w:bCs/>
        </w:rPr>
        <w:br w:type="page"/>
      </w:r>
    </w:p>
    <w:p w14:paraId="1A42CB33" w14:textId="7C3E6E84" w:rsidR="00920ACE" w:rsidRPr="002A75B6" w:rsidRDefault="00920ACE" w:rsidP="00B836AE">
      <w:pPr>
        <w:pStyle w:val="Heading1"/>
        <w:jc w:val="both"/>
        <w:rPr>
          <w:b/>
          <w:bCs/>
        </w:rPr>
      </w:pPr>
      <w:r w:rsidRPr="002A75B6">
        <w:rPr>
          <w:b/>
          <w:bCs/>
        </w:rPr>
        <w:lastRenderedPageBreak/>
        <w:t>References/acknowledgements:</w:t>
      </w:r>
    </w:p>
    <w:p w14:paraId="5D498B12" w14:textId="0F2458DD" w:rsidR="00920ACE" w:rsidRDefault="00920ACE" w:rsidP="00B836AE">
      <w:pPr>
        <w:tabs>
          <w:tab w:val="left" w:pos="709"/>
        </w:tabs>
        <w:spacing w:after="0" w:line="240" w:lineRule="auto"/>
        <w:jc w:val="both"/>
      </w:pPr>
      <w:r w:rsidRPr="00B6580B">
        <w:t>Th</w:t>
      </w:r>
      <w:r w:rsidR="00946080">
        <w:t xml:space="preserve">is </w:t>
      </w:r>
      <w:r w:rsidRPr="00B6580B">
        <w:t>template</w:t>
      </w:r>
      <w:r w:rsidR="00946080">
        <w:t xml:space="preserve"> has </w:t>
      </w:r>
      <w:r w:rsidRPr="00B6580B">
        <w:t xml:space="preserve">been developed referencing the </w:t>
      </w:r>
      <w:r w:rsidRPr="00835F2A">
        <w:rPr>
          <w:i/>
          <w:iCs/>
        </w:rPr>
        <w:t>Local Government Act 2009</w:t>
      </w:r>
      <w:r w:rsidR="00617D20" w:rsidRPr="00835F2A">
        <w:rPr>
          <w:i/>
          <w:iCs/>
        </w:rPr>
        <w:t xml:space="preserve">, </w:t>
      </w:r>
      <w:bookmarkStart w:id="0" w:name="_Hlk163043038"/>
      <w:r w:rsidR="00B836AE" w:rsidRPr="00835F2A">
        <w:t xml:space="preserve">Queensland Government’s </w:t>
      </w:r>
      <w:r w:rsidR="00835F2A" w:rsidRPr="00835F2A">
        <w:t>Internal Audit &amp; Audit Committees Guidelines</w:t>
      </w:r>
      <w:r w:rsidR="00B836AE" w:rsidRPr="00835F2A">
        <w:t xml:space="preserve">, </w:t>
      </w:r>
      <w:hyperlink r:id="rId11" w:history="1">
        <w:r w:rsidR="00990E39" w:rsidRPr="00990E39">
          <w:rPr>
            <w:rStyle w:val="Hyperlink"/>
          </w:rPr>
          <w:t>Financial Accountability Handbook - Volume 2 Governance</w:t>
        </w:r>
      </w:hyperlink>
      <w:r w:rsidR="00990E39">
        <w:t xml:space="preserve">, </w:t>
      </w:r>
      <w:hyperlink r:id="rId12" w:history="1">
        <w:r w:rsidR="00B836AE" w:rsidRPr="00B836AE">
          <w:rPr>
            <w:rStyle w:val="Hyperlink"/>
          </w:rPr>
          <w:t xml:space="preserve">Queensland </w:t>
        </w:r>
        <w:r w:rsidR="003C3620">
          <w:rPr>
            <w:rStyle w:val="Hyperlink"/>
          </w:rPr>
          <w:t>Treasury’s</w:t>
        </w:r>
        <w:r w:rsidR="00B836AE" w:rsidRPr="00B836AE">
          <w:rPr>
            <w:rStyle w:val="Hyperlink"/>
          </w:rPr>
          <w:t xml:space="preserve"> Audit Committee Guidelines: Improving Accountability and Performance</w:t>
        </w:r>
      </w:hyperlink>
      <w:bookmarkEnd w:id="0"/>
      <w:r w:rsidR="00B836AE">
        <w:rPr>
          <w:color w:val="FF0000"/>
        </w:rPr>
        <w:t xml:space="preserve"> </w:t>
      </w:r>
      <w:r w:rsidR="00617D20" w:rsidRPr="00B6580B">
        <w:t xml:space="preserve">and other </w:t>
      </w:r>
      <w:r w:rsidR="00B25AB2" w:rsidRPr="00B6580B">
        <w:t>available reports/documentation.</w:t>
      </w:r>
      <w:r w:rsidR="00B6580B">
        <w:t xml:space="preserve">  </w:t>
      </w:r>
      <w:r>
        <w:t xml:space="preserve">Other research and reference material </w:t>
      </w:r>
      <w:r w:rsidR="00946080">
        <w:t xml:space="preserve">was </w:t>
      </w:r>
      <w:r>
        <w:t>sourced from council websites</w:t>
      </w:r>
      <w:r w:rsidR="00EE7572">
        <w:t xml:space="preserve"> and consultation</w:t>
      </w:r>
      <w:r>
        <w:t>, which the following list acknowledges:</w:t>
      </w:r>
    </w:p>
    <w:p w14:paraId="60752367" w14:textId="77777777" w:rsidR="00387015" w:rsidRDefault="00387015" w:rsidP="00B836AE">
      <w:pPr>
        <w:tabs>
          <w:tab w:val="left" w:pos="709"/>
        </w:tabs>
        <w:spacing w:after="0" w:line="240" w:lineRule="auto"/>
        <w:jc w:val="both"/>
      </w:pPr>
    </w:p>
    <w:p w14:paraId="30AC3216" w14:textId="0CDA2330" w:rsidR="00FD74BD" w:rsidRDefault="00FD74BD" w:rsidP="0065731A">
      <w:pPr>
        <w:pStyle w:val="ListParagraph"/>
        <w:numPr>
          <w:ilvl w:val="0"/>
          <w:numId w:val="2"/>
        </w:numPr>
        <w:tabs>
          <w:tab w:val="left" w:pos="709"/>
        </w:tabs>
        <w:spacing w:after="0" w:line="240" w:lineRule="auto"/>
        <w:jc w:val="both"/>
      </w:pPr>
      <w:r>
        <w:t>Hinchinbrook Shire Council</w:t>
      </w:r>
    </w:p>
    <w:p w14:paraId="4142B05D" w14:textId="6A06CD39" w:rsidR="002B37C2" w:rsidRDefault="00713DE4" w:rsidP="0065731A">
      <w:pPr>
        <w:pStyle w:val="ListParagraph"/>
        <w:numPr>
          <w:ilvl w:val="0"/>
          <w:numId w:val="2"/>
        </w:numPr>
        <w:tabs>
          <w:tab w:val="left" w:pos="709"/>
        </w:tabs>
        <w:spacing w:after="0" w:line="240" w:lineRule="auto"/>
        <w:jc w:val="both"/>
      </w:pPr>
      <w:r w:rsidRPr="00903514">
        <w:rPr>
          <w:b/>
          <w:bCs/>
          <w:noProof/>
        </w:rPr>
        <mc:AlternateContent>
          <mc:Choice Requires="wps">
            <w:drawing>
              <wp:anchor distT="45720" distB="45720" distL="114300" distR="114300" simplePos="0" relativeHeight="251659264" behindDoc="0" locked="0" layoutInCell="1" allowOverlap="1" wp14:anchorId="6B1AF504" wp14:editId="1BFA03B0">
                <wp:simplePos x="0" y="0"/>
                <wp:positionH relativeFrom="margin">
                  <wp:posOffset>69850</wp:posOffset>
                </wp:positionH>
                <wp:positionV relativeFrom="paragraph">
                  <wp:posOffset>313690</wp:posOffset>
                </wp:positionV>
                <wp:extent cx="5372100" cy="390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0525"/>
                        </a:xfrm>
                        <a:prstGeom prst="rect">
                          <a:avLst/>
                        </a:prstGeom>
                        <a:solidFill>
                          <a:srgbClr val="FFFFFF"/>
                        </a:solidFill>
                        <a:ln w="9525">
                          <a:solidFill>
                            <a:srgbClr val="000000"/>
                          </a:solidFill>
                          <a:miter lim="800000"/>
                          <a:headEnd/>
                          <a:tailEnd/>
                        </a:ln>
                      </wps:spPr>
                      <wps:txbx>
                        <w:txbxContent>
                          <w:p w14:paraId="6F61813D" w14:textId="76E76F55" w:rsidR="00656EC7" w:rsidRPr="00BA723E" w:rsidRDefault="00656EC7" w:rsidP="00656EC7">
                            <w:pPr>
                              <w:rPr>
                                <w:i/>
                                <w:iCs/>
                                <w:sz w:val="18"/>
                                <w:szCs w:val="18"/>
                              </w:rPr>
                            </w:pPr>
                            <w:r w:rsidRPr="00BA723E">
                              <w:rPr>
                                <w:i/>
                                <w:iCs/>
                                <w:sz w:val="18"/>
                                <w:szCs w:val="18"/>
                              </w:rPr>
                              <w:t xml:space="preserve">This resource has been prepared in partnership between LGMA and the </w:t>
                            </w:r>
                            <w:r w:rsidR="00DE235F" w:rsidRPr="00DE235F">
                              <w:rPr>
                                <w:i/>
                                <w:iCs/>
                                <w:sz w:val="18"/>
                                <w:szCs w:val="18"/>
                              </w:rPr>
                              <w:t xml:space="preserve">Department of Housing, Local Government, Planning and Public Works </w:t>
                            </w:r>
                            <w:r w:rsidRPr="00BA723E">
                              <w:rPr>
                                <w:i/>
                                <w:iCs/>
                                <w:sz w:val="18"/>
                                <w:szCs w:val="18"/>
                              </w:rPr>
                              <w:t>through the Governance Advisory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AF504" id="_x0000_t202" coordsize="21600,21600" o:spt="202" path="m,l,21600r21600,l21600,xe">
                <v:stroke joinstyle="miter"/>
                <v:path gradientshapeok="t" o:connecttype="rect"/>
              </v:shapetype>
              <v:shape id="Text Box 2" o:spid="_x0000_s1026" type="#_x0000_t202" style="position:absolute;left:0;text-align:left;margin-left:5.5pt;margin-top:24.7pt;width:423pt;height:3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">
                <v:textbox>
                  <w:txbxContent>
                    <w:p w14:paraId="6F61813D" w14:textId="76E76F55" w:rsidR="00656EC7" w:rsidRPr="00BA723E" w:rsidRDefault="00656EC7" w:rsidP="00656EC7">
                      <w:pPr>
                        <w:rPr>
                          <w:i/>
                          <w:iCs/>
                          <w:sz w:val="18"/>
                          <w:szCs w:val="18"/>
                        </w:rPr>
                      </w:pPr>
                      <w:r w:rsidRPr="00BA723E">
                        <w:rPr>
                          <w:i/>
                          <w:iCs/>
                          <w:sz w:val="18"/>
                          <w:szCs w:val="18"/>
                        </w:rPr>
                        <w:t xml:space="preserve">This resource has been prepared in partnership between LGMA and the </w:t>
                      </w:r>
                      <w:r w:rsidR="00DE235F" w:rsidRPr="00DE235F">
                        <w:rPr>
                          <w:i/>
                          <w:iCs/>
                          <w:sz w:val="18"/>
                          <w:szCs w:val="18"/>
                        </w:rPr>
                        <w:t xml:space="preserve">Department of Housing, Local Government, Planning and Public Works </w:t>
                      </w:r>
                      <w:r w:rsidRPr="00BA723E">
                        <w:rPr>
                          <w:i/>
                          <w:iCs/>
                          <w:sz w:val="18"/>
                          <w:szCs w:val="18"/>
                        </w:rPr>
                        <w:t>through the Governance Advisory Service.</w:t>
                      </w:r>
                    </w:p>
                  </w:txbxContent>
                </v:textbox>
                <w10:wrap type="square" anchorx="margin"/>
              </v:shape>
            </w:pict>
          </mc:Fallback>
        </mc:AlternateContent>
      </w:r>
      <w:r w:rsidR="00835F2A">
        <w:t>Isaac Regional Council</w:t>
      </w:r>
    </w:p>
    <w:p w14:paraId="7BB20DC2" w14:textId="77777777" w:rsidR="00387015" w:rsidRDefault="00387015">
      <w:pPr>
        <w:rPr>
          <w:rFonts w:asciiTheme="majorHAnsi" w:eastAsiaTheme="majorEastAsia" w:hAnsiTheme="majorHAnsi" w:cstheme="majorBidi"/>
          <w:b/>
          <w:bCs/>
          <w:color w:val="2F5496" w:themeColor="accent1" w:themeShade="BF"/>
          <w:sz w:val="32"/>
          <w:szCs w:val="32"/>
        </w:rPr>
      </w:pPr>
      <w:r>
        <w:rPr>
          <w:b/>
          <w:bCs/>
        </w:rPr>
        <w:br w:type="page"/>
      </w:r>
    </w:p>
    <w:p w14:paraId="36E01441" w14:textId="08DC04D5" w:rsidR="00C62578" w:rsidRDefault="00C62578" w:rsidP="00903514">
      <w:pPr>
        <w:pStyle w:val="Heading1"/>
        <w:jc w:val="center"/>
        <w:rPr>
          <w:b/>
          <w:bCs/>
        </w:rPr>
      </w:pPr>
      <w:r w:rsidRPr="00B7281E">
        <w:rPr>
          <w:b/>
          <w:bCs/>
        </w:rPr>
        <w:lastRenderedPageBreak/>
        <w:t>TEMP</w:t>
      </w:r>
      <w:r>
        <w:rPr>
          <w:b/>
          <w:bCs/>
        </w:rPr>
        <w:t>L</w:t>
      </w:r>
      <w:r w:rsidRPr="00B7281E">
        <w:rPr>
          <w:b/>
          <w:bCs/>
        </w:rPr>
        <w:t>ATE</w:t>
      </w:r>
    </w:p>
    <w:p w14:paraId="4D75E052" w14:textId="1657396B" w:rsidR="00C62578" w:rsidRPr="00CF6A90" w:rsidRDefault="00C62578" w:rsidP="00C62578">
      <w:pPr>
        <w:pStyle w:val="Header"/>
        <w:pBdr>
          <w:bottom w:val="single" w:sz="4" w:space="1" w:color="auto"/>
        </w:pBdr>
        <w:jc w:val="center"/>
        <w:rPr>
          <w:sz w:val="16"/>
          <w:szCs w:val="16"/>
        </w:rPr>
      </w:pPr>
      <w:r>
        <w:rPr>
          <w:sz w:val="16"/>
          <w:szCs w:val="16"/>
        </w:rPr>
        <w:t xml:space="preserve">It is acknowledged that </w:t>
      </w:r>
      <w:r w:rsidRPr="00CF6A90">
        <w:rPr>
          <w:sz w:val="16"/>
          <w:szCs w:val="16"/>
        </w:rPr>
        <w:t>Council</w:t>
      </w:r>
      <w:r>
        <w:rPr>
          <w:sz w:val="16"/>
          <w:szCs w:val="16"/>
        </w:rPr>
        <w:t>s</w:t>
      </w:r>
      <w:r w:rsidRPr="00CF6A90">
        <w:rPr>
          <w:sz w:val="16"/>
          <w:szCs w:val="16"/>
        </w:rPr>
        <w:t xml:space="preserve"> </w:t>
      </w:r>
      <w:r>
        <w:rPr>
          <w:sz w:val="16"/>
          <w:szCs w:val="16"/>
        </w:rPr>
        <w:t xml:space="preserve">will format to </w:t>
      </w:r>
      <w:r w:rsidRPr="00CF6A90">
        <w:rPr>
          <w:sz w:val="16"/>
          <w:szCs w:val="16"/>
        </w:rPr>
        <w:t xml:space="preserve">their own inhouse style </w:t>
      </w:r>
      <w:r>
        <w:rPr>
          <w:sz w:val="16"/>
          <w:szCs w:val="16"/>
        </w:rPr>
        <w:t>guide</w:t>
      </w:r>
      <w:r w:rsidRPr="00CF6A90">
        <w:rPr>
          <w:sz w:val="16"/>
          <w:szCs w:val="16"/>
        </w:rPr>
        <w:t xml:space="preserve"> when converting </w:t>
      </w:r>
      <w:r>
        <w:rPr>
          <w:sz w:val="16"/>
          <w:szCs w:val="16"/>
        </w:rPr>
        <w:t>this template</w:t>
      </w:r>
      <w:r w:rsidRPr="00CF6A90">
        <w:rPr>
          <w:sz w:val="16"/>
          <w:szCs w:val="16"/>
        </w:rPr>
        <w:t xml:space="preserve"> into their Policy</w:t>
      </w:r>
      <w:r>
        <w:rPr>
          <w:sz w:val="16"/>
          <w:szCs w:val="16"/>
        </w:rPr>
        <w:t xml:space="preserve"> or Document Management </w:t>
      </w:r>
      <w:r w:rsidRPr="00CF6A90">
        <w:rPr>
          <w:sz w:val="16"/>
          <w:szCs w:val="16"/>
        </w:rPr>
        <w:t>Framework</w:t>
      </w:r>
    </w:p>
    <w:p w14:paraId="3E2B9A68" w14:textId="69AEFBB2" w:rsidR="00C62578" w:rsidRDefault="00FD74BD" w:rsidP="00C62578">
      <w:pPr>
        <w:pStyle w:val="Heading1"/>
        <w:rPr>
          <w:b/>
          <w:bCs/>
        </w:rPr>
      </w:pPr>
      <w:r>
        <w:rPr>
          <w:b/>
          <w:bCs/>
        </w:rPr>
        <w:t>INTER</w:t>
      </w:r>
      <w:r w:rsidR="00C72155">
        <w:rPr>
          <w:b/>
          <w:bCs/>
        </w:rPr>
        <w:t>N</w:t>
      </w:r>
      <w:r>
        <w:rPr>
          <w:b/>
          <w:bCs/>
        </w:rPr>
        <w:t xml:space="preserve">AL AUDIT </w:t>
      </w:r>
      <w:r w:rsidR="00E9740A">
        <w:rPr>
          <w:b/>
          <w:bCs/>
        </w:rPr>
        <w:t>POLICY</w:t>
      </w:r>
      <w:r>
        <w:rPr>
          <w:b/>
          <w:bCs/>
        </w:rPr>
        <w:t xml:space="preserve"> &amp; CHARTER</w:t>
      </w:r>
    </w:p>
    <w:tbl>
      <w:tblPr>
        <w:tblStyle w:val="TableGrid"/>
        <w:tblW w:w="0" w:type="auto"/>
        <w:tblLook w:val="04A0" w:firstRow="1" w:lastRow="0" w:firstColumn="1" w:lastColumn="0" w:noHBand="0" w:noVBand="1"/>
      </w:tblPr>
      <w:tblGrid>
        <w:gridCol w:w="2254"/>
        <w:gridCol w:w="2986"/>
        <w:gridCol w:w="1522"/>
        <w:gridCol w:w="2254"/>
      </w:tblGrid>
      <w:tr w:rsidR="00C62578" w:rsidRPr="00590ED7" w14:paraId="322C809E" w14:textId="77777777" w:rsidTr="00911576">
        <w:tc>
          <w:tcPr>
            <w:tcW w:w="2254" w:type="dxa"/>
          </w:tcPr>
          <w:p w14:paraId="29CF61D9" w14:textId="77777777" w:rsidR="00C62578" w:rsidRPr="00590ED7" w:rsidRDefault="00C62578" w:rsidP="00911576">
            <w:pPr>
              <w:rPr>
                <w:b/>
                <w:bCs/>
                <w:sz w:val="24"/>
                <w:szCs w:val="24"/>
              </w:rPr>
            </w:pPr>
            <w:r w:rsidRPr="00A95E93">
              <w:rPr>
                <w:b/>
                <w:bCs/>
                <w:color w:val="ED7D31" w:themeColor="accent2"/>
                <w:sz w:val="24"/>
                <w:szCs w:val="24"/>
              </w:rPr>
              <w:t xml:space="preserve">Policy </w:t>
            </w:r>
            <w:r w:rsidRPr="00590ED7">
              <w:rPr>
                <w:b/>
                <w:bCs/>
                <w:sz w:val="24"/>
                <w:szCs w:val="24"/>
              </w:rPr>
              <w:t>Number</w:t>
            </w:r>
          </w:p>
        </w:tc>
        <w:tc>
          <w:tcPr>
            <w:tcW w:w="2986" w:type="dxa"/>
          </w:tcPr>
          <w:p w14:paraId="13E9820C" w14:textId="77777777" w:rsidR="00C62578" w:rsidRPr="00590ED7" w:rsidRDefault="00C62578" w:rsidP="00911576">
            <w:pPr>
              <w:rPr>
                <w:sz w:val="24"/>
                <w:szCs w:val="24"/>
              </w:rPr>
            </w:pPr>
          </w:p>
        </w:tc>
        <w:tc>
          <w:tcPr>
            <w:tcW w:w="1522" w:type="dxa"/>
          </w:tcPr>
          <w:p w14:paraId="002ED364" w14:textId="77777777" w:rsidR="00C62578" w:rsidRPr="00590ED7" w:rsidRDefault="00C62578" w:rsidP="00911576">
            <w:pPr>
              <w:rPr>
                <w:b/>
                <w:bCs/>
                <w:sz w:val="24"/>
                <w:szCs w:val="24"/>
              </w:rPr>
            </w:pPr>
            <w:r w:rsidRPr="00590ED7">
              <w:rPr>
                <w:b/>
                <w:bCs/>
                <w:sz w:val="24"/>
                <w:szCs w:val="24"/>
              </w:rPr>
              <w:t>Doc.ID</w:t>
            </w:r>
          </w:p>
        </w:tc>
        <w:tc>
          <w:tcPr>
            <w:tcW w:w="2254" w:type="dxa"/>
          </w:tcPr>
          <w:p w14:paraId="1F704C51" w14:textId="77777777" w:rsidR="00C62578" w:rsidRPr="00590ED7" w:rsidRDefault="00C62578" w:rsidP="00911576">
            <w:pPr>
              <w:rPr>
                <w:sz w:val="24"/>
                <w:szCs w:val="24"/>
              </w:rPr>
            </w:pPr>
          </w:p>
        </w:tc>
      </w:tr>
      <w:tr w:rsidR="00C62578" w:rsidRPr="00590ED7" w14:paraId="2391B23A" w14:textId="77777777" w:rsidTr="00911576">
        <w:tc>
          <w:tcPr>
            <w:tcW w:w="2254" w:type="dxa"/>
          </w:tcPr>
          <w:p w14:paraId="704EF04F" w14:textId="77777777" w:rsidR="00C62578" w:rsidRPr="00590ED7" w:rsidRDefault="00C62578" w:rsidP="00911576">
            <w:pPr>
              <w:rPr>
                <w:b/>
                <w:bCs/>
                <w:sz w:val="24"/>
                <w:szCs w:val="24"/>
              </w:rPr>
            </w:pPr>
            <w:r w:rsidRPr="00590ED7">
              <w:rPr>
                <w:b/>
                <w:bCs/>
                <w:sz w:val="24"/>
                <w:szCs w:val="24"/>
              </w:rPr>
              <w:t>Policy Type:</w:t>
            </w:r>
          </w:p>
        </w:tc>
        <w:tc>
          <w:tcPr>
            <w:tcW w:w="6762" w:type="dxa"/>
            <w:gridSpan w:val="3"/>
          </w:tcPr>
          <w:p w14:paraId="1F65E868" w14:textId="77777777" w:rsidR="00C62578" w:rsidRPr="00590ED7" w:rsidRDefault="00C62578" w:rsidP="00911576">
            <w:pPr>
              <w:rPr>
                <w:sz w:val="24"/>
                <w:szCs w:val="24"/>
              </w:rPr>
            </w:pPr>
          </w:p>
        </w:tc>
      </w:tr>
      <w:tr w:rsidR="00C62578" w:rsidRPr="00590ED7" w14:paraId="3E107B1B" w14:textId="77777777" w:rsidTr="00911576">
        <w:tc>
          <w:tcPr>
            <w:tcW w:w="2254" w:type="dxa"/>
          </w:tcPr>
          <w:p w14:paraId="276F29BF" w14:textId="77777777" w:rsidR="00C62578" w:rsidRPr="00590ED7" w:rsidRDefault="00C62578" w:rsidP="00911576">
            <w:pPr>
              <w:rPr>
                <w:b/>
                <w:bCs/>
                <w:sz w:val="24"/>
                <w:szCs w:val="24"/>
              </w:rPr>
            </w:pPr>
            <w:r w:rsidRPr="00590ED7">
              <w:rPr>
                <w:b/>
                <w:bCs/>
                <w:sz w:val="24"/>
                <w:szCs w:val="24"/>
              </w:rPr>
              <w:t>Policy Owner</w:t>
            </w:r>
          </w:p>
        </w:tc>
        <w:tc>
          <w:tcPr>
            <w:tcW w:w="6762" w:type="dxa"/>
            <w:gridSpan w:val="3"/>
          </w:tcPr>
          <w:p w14:paraId="6EA15395" w14:textId="77777777" w:rsidR="00C62578" w:rsidRPr="00590ED7" w:rsidRDefault="00C62578" w:rsidP="00911576">
            <w:pPr>
              <w:rPr>
                <w:sz w:val="24"/>
                <w:szCs w:val="24"/>
              </w:rPr>
            </w:pPr>
          </w:p>
        </w:tc>
      </w:tr>
      <w:tr w:rsidR="00C62578" w:rsidRPr="00590ED7" w14:paraId="06041BA8" w14:textId="77777777" w:rsidTr="00911576">
        <w:tc>
          <w:tcPr>
            <w:tcW w:w="2254" w:type="dxa"/>
          </w:tcPr>
          <w:p w14:paraId="194F9DF1" w14:textId="77777777" w:rsidR="00C62578" w:rsidRPr="00590ED7" w:rsidRDefault="00C62578" w:rsidP="00911576">
            <w:pPr>
              <w:rPr>
                <w:b/>
                <w:bCs/>
                <w:sz w:val="24"/>
                <w:szCs w:val="24"/>
              </w:rPr>
            </w:pPr>
            <w:r w:rsidRPr="00590ED7">
              <w:rPr>
                <w:b/>
                <w:bCs/>
                <w:sz w:val="24"/>
                <w:szCs w:val="24"/>
              </w:rPr>
              <w:t>Approval Authority</w:t>
            </w:r>
          </w:p>
        </w:tc>
        <w:tc>
          <w:tcPr>
            <w:tcW w:w="6762" w:type="dxa"/>
            <w:gridSpan w:val="3"/>
          </w:tcPr>
          <w:p w14:paraId="1E6AE5F1" w14:textId="77777777" w:rsidR="00C62578" w:rsidRPr="00590ED7" w:rsidRDefault="00C62578" w:rsidP="00911576">
            <w:pPr>
              <w:rPr>
                <w:sz w:val="24"/>
                <w:szCs w:val="24"/>
              </w:rPr>
            </w:pPr>
            <w:r w:rsidRPr="00590ED7">
              <w:rPr>
                <w:sz w:val="24"/>
                <w:szCs w:val="24"/>
              </w:rPr>
              <w:t xml:space="preserve">Council </w:t>
            </w:r>
          </w:p>
        </w:tc>
      </w:tr>
      <w:tr w:rsidR="00C62578" w:rsidRPr="00590ED7" w14:paraId="40F41B4E" w14:textId="77777777" w:rsidTr="00911576">
        <w:tc>
          <w:tcPr>
            <w:tcW w:w="2254" w:type="dxa"/>
          </w:tcPr>
          <w:p w14:paraId="66A5ABFC" w14:textId="77777777" w:rsidR="00C62578" w:rsidRPr="00590ED7" w:rsidRDefault="00C62578" w:rsidP="00911576">
            <w:pPr>
              <w:rPr>
                <w:b/>
                <w:bCs/>
                <w:sz w:val="24"/>
                <w:szCs w:val="24"/>
              </w:rPr>
            </w:pPr>
            <w:r w:rsidRPr="00590ED7">
              <w:rPr>
                <w:b/>
                <w:bCs/>
                <w:sz w:val="24"/>
                <w:szCs w:val="24"/>
              </w:rPr>
              <w:t>Approval Date</w:t>
            </w:r>
          </w:p>
        </w:tc>
        <w:tc>
          <w:tcPr>
            <w:tcW w:w="2986" w:type="dxa"/>
          </w:tcPr>
          <w:p w14:paraId="7CC3C5F9" w14:textId="77777777" w:rsidR="00C62578" w:rsidRPr="00590ED7" w:rsidRDefault="00C62578" w:rsidP="00911576">
            <w:pPr>
              <w:rPr>
                <w:sz w:val="24"/>
                <w:szCs w:val="24"/>
              </w:rPr>
            </w:pPr>
          </w:p>
        </w:tc>
        <w:tc>
          <w:tcPr>
            <w:tcW w:w="1522" w:type="dxa"/>
          </w:tcPr>
          <w:p w14:paraId="7D8EE314" w14:textId="77777777" w:rsidR="00C62578" w:rsidRPr="00590ED7" w:rsidRDefault="00C62578" w:rsidP="00911576">
            <w:pPr>
              <w:rPr>
                <w:b/>
                <w:bCs/>
                <w:sz w:val="24"/>
                <w:szCs w:val="24"/>
              </w:rPr>
            </w:pPr>
            <w:r w:rsidRPr="00590ED7">
              <w:rPr>
                <w:b/>
                <w:bCs/>
                <w:sz w:val="24"/>
                <w:szCs w:val="24"/>
              </w:rPr>
              <w:t>Resolution Number</w:t>
            </w:r>
          </w:p>
        </w:tc>
        <w:tc>
          <w:tcPr>
            <w:tcW w:w="2254" w:type="dxa"/>
          </w:tcPr>
          <w:p w14:paraId="6DAA7FC2" w14:textId="77777777" w:rsidR="00C62578" w:rsidRPr="00590ED7" w:rsidRDefault="00C62578" w:rsidP="00911576">
            <w:pPr>
              <w:rPr>
                <w:sz w:val="24"/>
                <w:szCs w:val="24"/>
              </w:rPr>
            </w:pPr>
          </w:p>
        </w:tc>
      </w:tr>
    </w:tbl>
    <w:p w14:paraId="6FC8537A" w14:textId="77777777" w:rsidR="00C62578" w:rsidRDefault="00C62578" w:rsidP="00C62578">
      <w:pPr>
        <w:pStyle w:val="Heading1"/>
      </w:pPr>
      <w:r>
        <w:t>Purpose</w:t>
      </w:r>
    </w:p>
    <w:p w14:paraId="73376ED8" w14:textId="4DC66CE2" w:rsidR="00C62578" w:rsidRPr="00173537" w:rsidRDefault="00FD74BD" w:rsidP="006B31D7">
      <w:pPr>
        <w:jc w:val="both"/>
      </w:pPr>
      <w:r w:rsidRPr="00FD74BD">
        <w:t xml:space="preserve">To comply with the </w:t>
      </w:r>
      <w:r w:rsidRPr="00FF50EB">
        <w:rPr>
          <w:i/>
          <w:iCs/>
        </w:rPr>
        <w:t>Local Government Act 2009</w:t>
      </w:r>
      <w:r w:rsidRPr="00FD74BD">
        <w:t xml:space="preserve"> (s105) and the </w:t>
      </w:r>
      <w:r w:rsidRPr="00FF50EB">
        <w:rPr>
          <w:i/>
          <w:iCs/>
        </w:rPr>
        <w:t>Local Government Regulation 2012</w:t>
      </w:r>
      <w:r w:rsidRPr="00FD74BD">
        <w:t xml:space="preserve"> (s207)</w:t>
      </w:r>
      <w:r w:rsidR="00FF50EB">
        <w:t>,</w:t>
      </w:r>
      <w:r w:rsidRPr="00FD74BD">
        <w:t xml:space="preserve"> which require each local government to establish an independent, effective and efficient internal audit function</w:t>
      </w:r>
      <w:r w:rsidR="00FF50EB">
        <w:t>.  The</w:t>
      </w:r>
      <w:r w:rsidR="00C06B96">
        <w:t xml:space="preserve"> in</w:t>
      </w:r>
      <w:r w:rsidR="00FF50EB">
        <w:t xml:space="preserve">ternal </w:t>
      </w:r>
      <w:r w:rsidR="00C06B96">
        <w:t>a</w:t>
      </w:r>
      <w:r w:rsidR="00FF50EB">
        <w:t xml:space="preserve">udit </w:t>
      </w:r>
      <w:r w:rsidR="00C06B96">
        <w:t>f</w:t>
      </w:r>
      <w:r w:rsidR="00FF50EB">
        <w:t>unction aims</w:t>
      </w:r>
      <w:r w:rsidRPr="00FD74BD">
        <w:t xml:space="preserve"> to assess and evaluate the control measures that the </w:t>
      </w:r>
      <w:r w:rsidRPr="00FD74BD">
        <w:rPr>
          <w:b/>
          <w:bCs/>
          <w:color w:val="ED7D31" w:themeColor="accent2"/>
        </w:rPr>
        <w:t>&lt;council name&gt;</w:t>
      </w:r>
      <w:r w:rsidRPr="00FD74BD">
        <w:rPr>
          <w:color w:val="ED7D31" w:themeColor="accent2"/>
        </w:rPr>
        <w:t xml:space="preserve"> </w:t>
      </w:r>
      <w:r w:rsidRPr="00FD74BD">
        <w:t>(Council) has adopted</w:t>
      </w:r>
      <w:r w:rsidR="00C11B8A">
        <w:t>,</w:t>
      </w:r>
      <w:r w:rsidRPr="00FD74BD">
        <w:t xml:space="preserve"> to manage the risks to which the council’s operations are </w:t>
      </w:r>
      <w:r w:rsidR="008A27AC" w:rsidRPr="00FD74BD">
        <w:t>exposed</w:t>
      </w:r>
      <w:r w:rsidR="008A27AC">
        <w:t xml:space="preserve"> and</w:t>
      </w:r>
      <w:r w:rsidRPr="00FD74BD">
        <w:t xml:space="preserve"> support local government principles</w:t>
      </w:r>
      <w:r w:rsidR="00922762">
        <w:t>.</w:t>
      </w:r>
    </w:p>
    <w:p w14:paraId="30A45AAB" w14:textId="77777777" w:rsidR="00C62578" w:rsidRDefault="00C62578" w:rsidP="00EB4593">
      <w:pPr>
        <w:pStyle w:val="Heading1"/>
        <w:jc w:val="both"/>
      </w:pPr>
      <w:r>
        <w:t>Scope</w:t>
      </w:r>
    </w:p>
    <w:p w14:paraId="12F55767" w14:textId="76619C1C" w:rsidR="00E07841" w:rsidRDefault="00FD74BD" w:rsidP="006B31D7">
      <w:pPr>
        <w:jc w:val="both"/>
      </w:pPr>
      <w:r>
        <w:t>This policy, which incorporates the Internal Audit Charter, shall apply to the Internal Auditor, all councillors, employees</w:t>
      </w:r>
      <w:r w:rsidR="00711725">
        <w:t>,</w:t>
      </w:r>
      <w:r>
        <w:t xml:space="preserve"> and contractors working for Council regardless of whether they are permanent, temporary, full‐time, part‐time</w:t>
      </w:r>
      <w:r w:rsidR="00711725">
        <w:t>,</w:t>
      </w:r>
      <w:r>
        <w:t xml:space="preserve"> or casual.</w:t>
      </w:r>
    </w:p>
    <w:p w14:paraId="7B6CBD11" w14:textId="07C3FFC7" w:rsidR="00C62578" w:rsidRDefault="00C06B96" w:rsidP="006B31D7">
      <w:pPr>
        <w:jc w:val="both"/>
      </w:pPr>
      <w:r>
        <w:t>Council’s i</w:t>
      </w:r>
      <w:r w:rsidR="00FD74BD">
        <w:t xml:space="preserve">nternal </w:t>
      </w:r>
      <w:r>
        <w:t>a</w:t>
      </w:r>
      <w:r w:rsidR="00FD74BD">
        <w:t xml:space="preserve">udit function </w:t>
      </w:r>
      <w:r>
        <w:t xml:space="preserve">is </w:t>
      </w:r>
      <w:r w:rsidR="00FD74BD">
        <w:t xml:space="preserve">independent </w:t>
      </w:r>
      <w:r>
        <w:t xml:space="preserve">of </w:t>
      </w:r>
      <w:r w:rsidR="00FD74BD">
        <w:t xml:space="preserve">all other operations of the Council and will work under the supervision of the </w:t>
      </w:r>
      <w:r w:rsidR="006B31D7" w:rsidRPr="006B31D7">
        <w:rPr>
          <w:color w:val="ED7D31" w:themeColor="accent2"/>
        </w:rPr>
        <w:t>&lt;position&gt;</w:t>
      </w:r>
      <w:r w:rsidR="00FD74BD" w:rsidRPr="006B31D7">
        <w:rPr>
          <w:color w:val="ED7D31" w:themeColor="accent2"/>
        </w:rPr>
        <w:t xml:space="preserve">.  </w:t>
      </w:r>
      <w:r w:rsidR="00FD74BD">
        <w:t>The Internal Audit Charter (below) provides the framework for the conduct of the internal audit activity in Council</w:t>
      </w:r>
      <w:r w:rsidR="00922762" w:rsidRPr="00922762">
        <w:t>.</w:t>
      </w:r>
    </w:p>
    <w:p w14:paraId="159E40D8" w14:textId="77777777" w:rsidR="00C62578" w:rsidRDefault="00C62578" w:rsidP="00C62578">
      <w:pPr>
        <w:pStyle w:val="Heading1"/>
      </w:pPr>
      <w:r>
        <w:t>Definitions</w:t>
      </w:r>
    </w:p>
    <w:tbl>
      <w:tblPr>
        <w:tblStyle w:val="TableGrid"/>
        <w:tblW w:w="0" w:type="auto"/>
        <w:tblLook w:val="04A0" w:firstRow="1" w:lastRow="0" w:firstColumn="1" w:lastColumn="0" w:noHBand="0" w:noVBand="1"/>
      </w:tblPr>
      <w:tblGrid>
        <w:gridCol w:w="2547"/>
        <w:gridCol w:w="6469"/>
      </w:tblGrid>
      <w:tr w:rsidR="00C62578" w:rsidRPr="002572F8" w14:paraId="5F86FDAB" w14:textId="77777777" w:rsidTr="00911576">
        <w:trPr>
          <w:tblHeader/>
        </w:trPr>
        <w:tc>
          <w:tcPr>
            <w:tcW w:w="2547" w:type="dxa"/>
          </w:tcPr>
          <w:p w14:paraId="732A681F" w14:textId="77777777" w:rsidR="00C62578" w:rsidRPr="002572F8" w:rsidRDefault="00C62578" w:rsidP="00EB4593">
            <w:pPr>
              <w:jc w:val="both"/>
              <w:rPr>
                <w:b/>
                <w:bCs/>
              </w:rPr>
            </w:pPr>
            <w:r w:rsidRPr="002572F8">
              <w:rPr>
                <w:b/>
                <w:bCs/>
              </w:rPr>
              <w:t>TERM</w:t>
            </w:r>
          </w:p>
        </w:tc>
        <w:tc>
          <w:tcPr>
            <w:tcW w:w="6469" w:type="dxa"/>
          </w:tcPr>
          <w:p w14:paraId="3CE95C4E" w14:textId="77777777" w:rsidR="00C62578" w:rsidRPr="002572F8" w:rsidRDefault="00C62578" w:rsidP="00EB4593">
            <w:pPr>
              <w:jc w:val="both"/>
              <w:rPr>
                <w:b/>
                <w:bCs/>
              </w:rPr>
            </w:pPr>
            <w:r w:rsidRPr="002572F8">
              <w:rPr>
                <w:b/>
                <w:bCs/>
              </w:rPr>
              <w:t>DEFIN</w:t>
            </w:r>
            <w:r>
              <w:rPr>
                <w:b/>
                <w:bCs/>
              </w:rPr>
              <w:t>I</w:t>
            </w:r>
            <w:r w:rsidRPr="002572F8">
              <w:rPr>
                <w:b/>
                <w:bCs/>
              </w:rPr>
              <w:t>TION</w:t>
            </w:r>
          </w:p>
        </w:tc>
      </w:tr>
      <w:tr w:rsidR="00143A8A" w14:paraId="31DC1496" w14:textId="77777777" w:rsidTr="000B2355">
        <w:tc>
          <w:tcPr>
            <w:tcW w:w="2547" w:type="dxa"/>
          </w:tcPr>
          <w:p w14:paraId="0EFC1B95" w14:textId="1BCD9F5C" w:rsidR="00143A8A" w:rsidRPr="00CC0D0F" w:rsidRDefault="00143A8A" w:rsidP="000B2355">
            <w:pPr>
              <w:jc w:val="both"/>
            </w:pPr>
            <w:r>
              <w:t>the Act</w:t>
            </w:r>
          </w:p>
        </w:tc>
        <w:tc>
          <w:tcPr>
            <w:tcW w:w="6469" w:type="dxa"/>
          </w:tcPr>
          <w:p w14:paraId="78BAD075" w14:textId="77777777" w:rsidR="00143A8A" w:rsidRPr="00CC0D0F" w:rsidRDefault="00143A8A" w:rsidP="000B2355">
            <w:pPr>
              <w:jc w:val="both"/>
            </w:pPr>
            <w:r w:rsidRPr="00AE3500">
              <w:rPr>
                <w:i/>
                <w:iCs/>
              </w:rPr>
              <w:t>Local Government Act 2009</w:t>
            </w:r>
          </w:p>
        </w:tc>
      </w:tr>
      <w:tr w:rsidR="00CC0D0F" w14:paraId="24131B6B" w14:textId="77777777" w:rsidTr="00911576">
        <w:tc>
          <w:tcPr>
            <w:tcW w:w="2547" w:type="dxa"/>
          </w:tcPr>
          <w:p w14:paraId="6AD1BD9F" w14:textId="0E4DC3FA" w:rsidR="00CC0D0F" w:rsidRDefault="00CC0D0F" w:rsidP="00EB4593">
            <w:pPr>
              <w:jc w:val="both"/>
            </w:pPr>
            <w:r w:rsidRPr="00CC0D0F">
              <w:t>Chief Executive Officer (CEO)</w:t>
            </w:r>
          </w:p>
        </w:tc>
        <w:tc>
          <w:tcPr>
            <w:tcW w:w="6469" w:type="dxa"/>
          </w:tcPr>
          <w:p w14:paraId="0B645B66" w14:textId="58640F88" w:rsidR="00CC0D0F" w:rsidRPr="002572F8" w:rsidRDefault="00CC0D0F" w:rsidP="00EB4593">
            <w:pPr>
              <w:jc w:val="both"/>
              <w:rPr>
                <w:color w:val="ED7D31" w:themeColor="accent2"/>
              </w:rPr>
            </w:pPr>
            <w:r w:rsidRPr="00CC0D0F">
              <w:t xml:space="preserve">A person who holds an appointment under section 194 of the </w:t>
            </w:r>
            <w:r w:rsidRPr="00AE3500">
              <w:rPr>
                <w:i/>
                <w:iCs/>
              </w:rPr>
              <w:t>Local Government Act 2009.</w:t>
            </w:r>
          </w:p>
        </w:tc>
      </w:tr>
      <w:tr w:rsidR="00CC0D0F" w14:paraId="6C383105" w14:textId="77777777" w:rsidTr="00911576">
        <w:tc>
          <w:tcPr>
            <w:tcW w:w="2547" w:type="dxa"/>
          </w:tcPr>
          <w:p w14:paraId="18567EE4" w14:textId="456C289C" w:rsidR="00CC0D0F" w:rsidRDefault="00CC0D0F" w:rsidP="00EB4593">
            <w:pPr>
              <w:jc w:val="both"/>
            </w:pPr>
            <w:r w:rsidRPr="00CC0D0F">
              <w:t>Council</w:t>
            </w:r>
          </w:p>
        </w:tc>
        <w:tc>
          <w:tcPr>
            <w:tcW w:w="6469" w:type="dxa"/>
          </w:tcPr>
          <w:p w14:paraId="494EB9BC" w14:textId="1E0D6ABA" w:rsidR="00CC0D0F" w:rsidRPr="002572F8" w:rsidRDefault="00CC0D0F" w:rsidP="00EB4593">
            <w:pPr>
              <w:jc w:val="both"/>
              <w:rPr>
                <w:color w:val="ED7D31" w:themeColor="accent2"/>
              </w:rPr>
            </w:pPr>
            <w:r w:rsidRPr="002572F8">
              <w:rPr>
                <w:color w:val="ED7D31" w:themeColor="accent2"/>
              </w:rPr>
              <w:t>&lt;</w:t>
            </w:r>
            <w:r>
              <w:rPr>
                <w:color w:val="ED7D31" w:themeColor="accent2"/>
              </w:rPr>
              <w:t>insert Council name&gt;</w:t>
            </w:r>
          </w:p>
        </w:tc>
      </w:tr>
      <w:tr w:rsidR="00CC0D0F" w14:paraId="0F00A8A7" w14:textId="77777777" w:rsidTr="00911576">
        <w:tc>
          <w:tcPr>
            <w:tcW w:w="2547" w:type="dxa"/>
          </w:tcPr>
          <w:p w14:paraId="769D4690" w14:textId="0C72A097" w:rsidR="00CC0D0F" w:rsidRDefault="00CC0D0F" w:rsidP="00EB4593">
            <w:pPr>
              <w:jc w:val="both"/>
            </w:pPr>
            <w:r w:rsidRPr="00CC0D0F">
              <w:t>Councillors</w:t>
            </w:r>
          </w:p>
        </w:tc>
        <w:tc>
          <w:tcPr>
            <w:tcW w:w="6469" w:type="dxa"/>
          </w:tcPr>
          <w:p w14:paraId="0AA8F661" w14:textId="569E3976" w:rsidR="00CC0D0F" w:rsidRPr="002572F8" w:rsidRDefault="00CC0D0F" w:rsidP="00EB4593">
            <w:pPr>
              <w:jc w:val="both"/>
              <w:rPr>
                <w:color w:val="ED7D31" w:themeColor="accent2"/>
              </w:rPr>
            </w:pPr>
            <w:r w:rsidRPr="00CC0D0F">
              <w:t>All elected representative who holds (current) office with Council, including the Mayor</w:t>
            </w:r>
            <w:r w:rsidR="002C5154">
              <w:t>.</w:t>
            </w:r>
          </w:p>
        </w:tc>
      </w:tr>
      <w:tr w:rsidR="00CC0D0F" w14:paraId="4BB126DF" w14:textId="77777777" w:rsidTr="00911576">
        <w:tc>
          <w:tcPr>
            <w:tcW w:w="2547" w:type="dxa"/>
          </w:tcPr>
          <w:p w14:paraId="78309AEC" w14:textId="16017756" w:rsidR="00CC0D0F" w:rsidRDefault="00CC0D0F" w:rsidP="00EB4593">
            <w:pPr>
              <w:jc w:val="both"/>
            </w:pPr>
            <w:r w:rsidRPr="00CC0D0F">
              <w:t>Employee/s/ Council Staff</w:t>
            </w:r>
          </w:p>
        </w:tc>
        <w:tc>
          <w:tcPr>
            <w:tcW w:w="6469" w:type="dxa"/>
          </w:tcPr>
          <w:p w14:paraId="0E30F308" w14:textId="1C11E304" w:rsidR="00CC0D0F" w:rsidRDefault="00143A8A" w:rsidP="00EB4593">
            <w:pPr>
              <w:jc w:val="both"/>
            </w:pPr>
            <w:r w:rsidRPr="00F34D10">
              <w:t xml:space="preserve">Refers to full time, part time, casual, </w:t>
            </w:r>
            <w:r w:rsidR="002C5154" w:rsidRPr="00F34D10">
              <w:t>permanent,</w:t>
            </w:r>
            <w:r w:rsidRPr="00F34D10">
              <w:t xml:space="preserve"> or temporary employees, </w:t>
            </w:r>
            <w:r w:rsidR="00E07841">
              <w:t xml:space="preserve">contractor, </w:t>
            </w:r>
            <w:r w:rsidRPr="00F34D10">
              <w:t xml:space="preserve">including those under a </w:t>
            </w:r>
            <w:r w:rsidR="00E07841">
              <w:t xml:space="preserve">labour </w:t>
            </w:r>
            <w:r w:rsidRPr="00F34D10">
              <w:t xml:space="preserve">hire company </w:t>
            </w:r>
            <w:r>
              <w:t>that carry out work for council</w:t>
            </w:r>
            <w:r w:rsidR="00E07841">
              <w:t>.</w:t>
            </w:r>
          </w:p>
          <w:p w14:paraId="7BB4370F" w14:textId="510862A9" w:rsidR="00E07841" w:rsidRPr="00A70901" w:rsidRDefault="00E07841" w:rsidP="00EB4593">
            <w:pPr>
              <w:jc w:val="both"/>
              <w:rPr>
                <w:i/>
                <w:iCs/>
              </w:rPr>
            </w:pPr>
            <w:r>
              <w:t>The term contractor includes on‐hired temporary labour services (agency staff) and sub‐contractors.</w:t>
            </w:r>
          </w:p>
        </w:tc>
      </w:tr>
      <w:tr w:rsidR="00CC0D0F" w14:paraId="79AE8D38" w14:textId="77777777" w:rsidTr="00911576">
        <w:tc>
          <w:tcPr>
            <w:tcW w:w="2547" w:type="dxa"/>
          </w:tcPr>
          <w:p w14:paraId="662D0C8E" w14:textId="1512F4CE" w:rsidR="00CC0D0F" w:rsidRDefault="00376261" w:rsidP="007A7935">
            <w:r>
              <w:rPr>
                <w:noProof/>
              </w:rPr>
              <mc:AlternateContent>
                <mc:Choice Requires="wps">
                  <w:drawing>
                    <wp:anchor distT="0" distB="0" distL="114300" distR="114300" simplePos="0" relativeHeight="251660288" behindDoc="0" locked="0" layoutInCell="1" allowOverlap="1" wp14:anchorId="13463A49" wp14:editId="7B041C84">
                      <wp:simplePos x="0" y="0"/>
                      <wp:positionH relativeFrom="column">
                        <wp:posOffset>-71755</wp:posOffset>
                      </wp:positionH>
                      <wp:positionV relativeFrom="paragraph">
                        <wp:posOffset>186055</wp:posOffset>
                      </wp:positionV>
                      <wp:extent cx="1543050" cy="971550"/>
                      <wp:effectExtent l="0" t="0" r="19050" b="19050"/>
                      <wp:wrapNone/>
                      <wp:docPr id="447704435" name="Rectangle: Top Corners Snipped 1"/>
                      <wp:cNvGraphicFramePr/>
                      <a:graphic xmlns:a="http://schemas.openxmlformats.org/drawingml/2006/main">
                        <a:graphicData uri="http://schemas.microsoft.com/office/word/2010/wordprocessingShape">
                          <wps:wsp>
                            <wps:cNvSpPr/>
                            <wps:spPr>
                              <a:xfrm>
                                <a:off x="0" y="0"/>
                                <a:ext cx="1543050" cy="971550"/>
                              </a:xfrm>
                              <a:prstGeom prst="snip2Same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BB6FED7" w14:textId="15AF7A53" w:rsidR="00376261" w:rsidRDefault="00376261" w:rsidP="00376261">
                                  <w:r>
                                    <w:t>Option to be more specific about the internal and external function</w:t>
                                  </w:r>
                                </w:p>
                                <w:p w14:paraId="7CCAD71B" w14:textId="77777777" w:rsidR="00376261" w:rsidRDefault="00376261" w:rsidP="003762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63A49" id="Rectangle: Top Corners Snipped 1" o:spid="_x0000_s1027" style="position:absolute;margin-left:-5.65pt;margin-top:14.65pt;width:121.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43050,971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" adj="-11796480,,5400" path="m161928,l1381122,r161928,161928l1543050,971550r,l,971550r,l,161928,161928,xe" fillcolor="#4472c4 [3204]" strokecolor="#09101d [484]" strokeweight="1pt">
                      <v:stroke joinstyle="miter"/>
                      <v:formulas/>
                      <v:path arrowok="t" o:connecttype="custom" o:connectlocs="161928,0;1381122,0;1543050,161928;1543050,971550;1543050,971550;0,971550;0,971550;0,161928;161928,0" o:connectangles="0,0,0,0,0,0,0,0,0" textboxrect="0,0,1543050,971550"/>
                      <v:textbox>
                        <w:txbxContent>
                          <w:p w14:paraId="1BB6FED7" w14:textId="15AF7A53" w:rsidR="00376261" w:rsidRDefault="00376261" w:rsidP="00376261">
                            <w:r>
                              <w:t>Option to be more specific about the internal and external function</w:t>
                            </w:r>
                          </w:p>
                          <w:p w14:paraId="7CCAD71B" w14:textId="77777777" w:rsidR="00376261" w:rsidRDefault="00376261" w:rsidP="00376261">
                            <w:pPr>
                              <w:jc w:val="center"/>
                            </w:pPr>
                          </w:p>
                        </w:txbxContent>
                      </v:textbox>
                    </v:shape>
                  </w:pict>
                </mc:Fallback>
              </mc:AlternateContent>
            </w:r>
            <w:r w:rsidR="00FD74BD">
              <w:t>Internal Auditor</w:t>
            </w:r>
          </w:p>
        </w:tc>
        <w:tc>
          <w:tcPr>
            <w:tcW w:w="6469" w:type="dxa"/>
          </w:tcPr>
          <w:p w14:paraId="694791BA" w14:textId="70BC0CD6" w:rsidR="00CC0D0F" w:rsidRPr="00E07841" w:rsidRDefault="00FD74BD" w:rsidP="00FD74BD">
            <w:pPr>
              <w:rPr>
                <w:color w:val="ED7D31" w:themeColor="accent2"/>
              </w:rPr>
            </w:pPr>
            <w:r w:rsidRPr="00E07841">
              <w:rPr>
                <w:color w:val="ED7D31" w:themeColor="accent2"/>
              </w:rPr>
              <w:t>for the purposes of this Policy, “internal auditor” will refer to all involved persons employed or contracted by the agency/business chosen by Council to perform an internal audit in accordance with this Policy</w:t>
            </w:r>
          </w:p>
        </w:tc>
      </w:tr>
    </w:tbl>
    <w:p w14:paraId="081EE63C" w14:textId="57F67BE3" w:rsidR="00C62578" w:rsidRDefault="00C62578" w:rsidP="00C62578">
      <w:pPr>
        <w:pStyle w:val="Heading1"/>
      </w:pPr>
      <w:r>
        <w:lastRenderedPageBreak/>
        <w:t xml:space="preserve">Policy </w:t>
      </w:r>
      <w:r w:rsidR="005305C7">
        <w:t>Statement</w:t>
      </w:r>
    </w:p>
    <w:p w14:paraId="22F8DD0B" w14:textId="5CAF9B2B" w:rsidR="00FD74BD" w:rsidRPr="00FD74BD" w:rsidRDefault="00FD74BD" w:rsidP="00602773">
      <w:pPr>
        <w:jc w:val="both"/>
      </w:pPr>
      <w:r w:rsidRPr="00FD74BD">
        <w:t xml:space="preserve">Council must ensure it has an </w:t>
      </w:r>
      <w:r w:rsidR="00C06B96">
        <w:t>i</w:t>
      </w:r>
      <w:r w:rsidRPr="00FD74BD">
        <w:t xml:space="preserve">nternal </w:t>
      </w:r>
      <w:r w:rsidR="00C06B96">
        <w:t>a</w:t>
      </w:r>
      <w:r w:rsidRPr="00FD74BD">
        <w:t xml:space="preserve">udit function and </w:t>
      </w:r>
      <w:r w:rsidR="002C5154" w:rsidRPr="00FD74BD">
        <w:t>its</w:t>
      </w:r>
      <w:r w:rsidRPr="00FD74BD">
        <w:t xml:space="preserve"> mandate and responsibilities are established and governed in accordance with the </w:t>
      </w:r>
      <w:r w:rsidRPr="00602773">
        <w:rPr>
          <w:i/>
          <w:iCs/>
        </w:rPr>
        <w:t>Local Government Act 2009</w:t>
      </w:r>
      <w:r w:rsidRPr="00FD74BD">
        <w:t xml:space="preserve"> (the Act) and </w:t>
      </w:r>
      <w:r w:rsidRPr="00602773">
        <w:rPr>
          <w:i/>
          <w:iCs/>
        </w:rPr>
        <w:t>Local Government Regulation 2012</w:t>
      </w:r>
      <w:r w:rsidRPr="00FD74BD">
        <w:t xml:space="preserve"> (the Regulation)</w:t>
      </w:r>
      <w:r w:rsidR="00C06B96">
        <w:t>.</w:t>
      </w:r>
      <w:r w:rsidRPr="00FD74BD">
        <w:t xml:space="preserve"> </w:t>
      </w:r>
    </w:p>
    <w:p w14:paraId="4044BA86" w14:textId="2E138748" w:rsidR="00FD74BD" w:rsidRPr="00376261" w:rsidRDefault="00FD74BD" w:rsidP="00602773">
      <w:pPr>
        <w:jc w:val="both"/>
        <w:rPr>
          <w:i/>
          <w:iCs/>
        </w:rPr>
      </w:pPr>
      <w:r w:rsidRPr="00FD74BD">
        <w:t>The function is to provide independent advice and assurance to the Chief Executive Officer, Directors, Managers and Council that policies, systems</w:t>
      </w:r>
      <w:r w:rsidR="00D864EC">
        <w:t>,</w:t>
      </w:r>
      <w:r w:rsidRPr="00FD74BD">
        <w:t xml:space="preserve"> and operational procedures meet set standards of effectiveness, efficiency</w:t>
      </w:r>
      <w:r w:rsidR="00D864EC">
        <w:t>,</w:t>
      </w:r>
      <w:r w:rsidRPr="00FD74BD">
        <w:t xml:space="preserve"> and propriety within all functional areas of the Council as determined by the annual </w:t>
      </w:r>
      <w:r w:rsidR="00376261">
        <w:t xml:space="preserve">internal </w:t>
      </w:r>
      <w:r w:rsidRPr="00FD74BD">
        <w:t xml:space="preserve">audit plan, </w:t>
      </w:r>
      <w:r w:rsidR="007062F9">
        <w:t>&lt;</w:t>
      </w:r>
      <w:r w:rsidRPr="00376261">
        <w:rPr>
          <w:i/>
          <w:iCs/>
          <w:color w:val="ED7D31" w:themeColor="accent2"/>
        </w:rPr>
        <w:t xml:space="preserve">which is </w:t>
      </w:r>
      <w:r w:rsidR="00123951" w:rsidRPr="00376261">
        <w:rPr>
          <w:i/>
          <w:iCs/>
          <w:color w:val="ED7D31" w:themeColor="accent2"/>
        </w:rPr>
        <w:t xml:space="preserve">developed in consultation with and </w:t>
      </w:r>
      <w:r w:rsidRPr="00376261">
        <w:rPr>
          <w:i/>
          <w:iCs/>
          <w:color w:val="ED7D31" w:themeColor="accent2"/>
        </w:rPr>
        <w:t>endorsed by Council’s Audit Committee</w:t>
      </w:r>
      <w:r w:rsidR="002A701C">
        <w:rPr>
          <w:i/>
          <w:iCs/>
          <w:color w:val="ED7D31" w:themeColor="accent2"/>
        </w:rPr>
        <w:t xml:space="preserve"> or </w:t>
      </w:r>
      <w:r w:rsidR="007062F9" w:rsidRPr="00376261">
        <w:rPr>
          <w:i/>
          <w:iCs/>
          <w:color w:val="ED7D31" w:themeColor="accent2"/>
        </w:rPr>
        <w:t>Council</w:t>
      </w:r>
      <w:r w:rsidR="002A701C">
        <w:rPr>
          <w:i/>
          <w:iCs/>
          <w:color w:val="ED7D31" w:themeColor="accent2"/>
        </w:rPr>
        <w:t xml:space="preserve"> or </w:t>
      </w:r>
      <w:r w:rsidR="00376261" w:rsidRPr="00376261">
        <w:rPr>
          <w:i/>
          <w:iCs/>
          <w:color w:val="ED7D31" w:themeColor="accent2"/>
        </w:rPr>
        <w:t>CEO</w:t>
      </w:r>
      <w:r w:rsidR="007062F9" w:rsidRPr="00376261">
        <w:rPr>
          <w:i/>
          <w:iCs/>
          <w:color w:val="ED7D31" w:themeColor="accent2"/>
        </w:rPr>
        <w:t>&gt;.</w:t>
      </w:r>
    </w:p>
    <w:p w14:paraId="27B4841E" w14:textId="72187C71" w:rsidR="00FD74BD" w:rsidRPr="00FD74BD" w:rsidRDefault="00FD74BD" w:rsidP="00602773">
      <w:pPr>
        <w:jc w:val="both"/>
      </w:pPr>
      <w:r w:rsidRPr="00FD74BD">
        <w:t xml:space="preserve">An internal audit must be carried out each financial year in accordance with section 207 (Internal audit) of </w:t>
      </w:r>
      <w:r w:rsidRPr="00135E66">
        <w:t>the Regulation</w:t>
      </w:r>
      <w:r w:rsidR="00135E66" w:rsidRPr="00135E66">
        <w:t>s</w:t>
      </w:r>
      <w:r w:rsidR="00135E66">
        <w:t>.  A</w:t>
      </w:r>
      <w:r w:rsidRPr="00135E66">
        <w:t xml:space="preserve"> local</w:t>
      </w:r>
      <w:r w:rsidRPr="00FD74BD">
        <w:t xml:space="preserve"> government must: </w:t>
      </w:r>
    </w:p>
    <w:p w14:paraId="533D39C8" w14:textId="77777777" w:rsidR="00FD74BD" w:rsidRPr="00FD74BD" w:rsidRDefault="00FD74BD" w:rsidP="0065731A">
      <w:pPr>
        <w:pStyle w:val="ListParagraph"/>
        <w:numPr>
          <w:ilvl w:val="0"/>
          <w:numId w:val="2"/>
        </w:numPr>
        <w:jc w:val="both"/>
      </w:pPr>
      <w:r w:rsidRPr="00FD74BD">
        <w:t xml:space="preserve">prepare an internal audit plan; and </w:t>
      </w:r>
    </w:p>
    <w:p w14:paraId="6EDE810D" w14:textId="0B0807C5" w:rsidR="00FD74BD" w:rsidRPr="00FD74BD" w:rsidRDefault="00FD74BD" w:rsidP="0065731A">
      <w:pPr>
        <w:pStyle w:val="ListParagraph"/>
        <w:numPr>
          <w:ilvl w:val="0"/>
          <w:numId w:val="2"/>
        </w:numPr>
        <w:jc w:val="both"/>
      </w:pPr>
      <w:r w:rsidRPr="00FD74BD">
        <w:t xml:space="preserve">carry out an internal audit; and </w:t>
      </w:r>
    </w:p>
    <w:p w14:paraId="6909AFEE" w14:textId="77777777" w:rsidR="00FD74BD" w:rsidRPr="00FD74BD" w:rsidRDefault="00FD74BD" w:rsidP="0065731A">
      <w:pPr>
        <w:pStyle w:val="ListParagraph"/>
        <w:numPr>
          <w:ilvl w:val="0"/>
          <w:numId w:val="2"/>
        </w:numPr>
        <w:jc w:val="both"/>
      </w:pPr>
      <w:r w:rsidRPr="00FD74BD">
        <w:t xml:space="preserve">prepare a progress report for the internal audit; and </w:t>
      </w:r>
    </w:p>
    <w:p w14:paraId="33AF1FFE" w14:textId="77777777" w:rsidR="00FD74BD" w:rsidRPr="00FD74BD" w:rsidRDefault="00FD74BD" w:rsidP="0065731A">
      <w:pPr>
        <w:pStyle w:val="ListParagraph"/>
        <w:numPr>
          <w:ilvl w:val="0"/>
          <w:numId w:val="2"/>
        </w:numPr>
        <w:jc w:val="both"/>
      </w:pPr>
      <w:r w:rsidRPr="00FD74BD">
        <w:t>assess compliance with the internal audit plan.</w:t>
      </w:r>
    </w:p>
    <w:p w14:paraId="71D82F9F" w14:textId="35515B0C" w:rsidR="00FD74BD" w:rsidRPr="00046182" w:rsidRDefault="00FD74BD" w:rsidP="00602773">
      <w:pPr>
        <w:jc w:val="both"/>
        <w:rPr>
          <w:color w:val="ED7D31" w:themeColor="accent2"/>
        </w:rPr>
      </w:pPr>
      <w:r w:rsidRPr="00FD74BD">
        <w:t xml:space="preserve">Council will </w:t>
      </w:r>
      <w:r w:rsidR="000B1EC1">
        <w:t xml:space="preserve">has </w:t>
      </w:r>
      <w:r w:rsidRPr="00FD74BD">
        <w:t>develop</w:t>
      </w:r>
      <w:r w:rsidR="000B1EC1">
        <w:t>ed</w:t>
      </w:r>
      <w:r w:rsidRPr="00FD74BD">
        <w:t xml:space="preserve"> and </w:t>
      </w:r>
      <w:r w:rsidR="000B1EC1">
        <w:t xml:space="preserve">will </w:t>
      </w:r>
      <w:r w:rsidRPr="00FD74BD">
        <w:t>maintain an Internal Audit Charter (</w:t>
      </w:r>
      <w:r w:rsidR="00046182">
        <w:t xml:space="preserve">refer </w:t>
      </w:r>
      <w:r w:rsidRPr="00FD74BD">
        <w:t xml:space="preserve">below) setting out the framework for the conduct of the internal audit activity in Council </w:t>
      </w:r>
      <w:r w:rsidR="000B1EC1">
        <w:t>which</w:t>
      </w:r>
      <w:r w:rsidRPr="00FD74BD">
        <w:t xml:space="preserve"> has been approved by Council </w:t>
      </w:r>
      <w:r w:rsidR="00046182">
        <w:t>&lt;</w:t>
      </w:r>
      <w:r w:rsidRPr="00046182">
        <w:rPr>
          <w:color w:val="ED7D31" w:themeColor="accent2"/>
        </w:rPr>
        <w:t>on the recommendation of the Audit Committee</w:t>
      </w:r>
      <w:r w:rsidR="00046182" w:rsidRPr="00046182">
        <w:rPr>
          <w:color w:val="ED7D31" w:themeColor="accent2"/>
        </w:rPr>
        <w:t>&gt;</w:t>
      </w:r>
      <w:r w:rsidRPr="00046182">
        <w:rPr>
          <w:color w:val="ED7D31" w:themeColor="accent2"/>
        </w:rPr>
        <w:t>.</w:t>
      </w:r>
    </w:p>
    <w:p w14:paraId="7C29DA42" w14:textId="77777777" w:rsidR="006B31D7" w:rsidRPr="004A1704" w:rsidRDefault="006B31D7" w:rsidP="00185454">
      <w:pPr>
        <w:pStyle w:val="Heading2"/>
      </w:pPr>
      <w:r w:rsidRPr="004A1704">
        <w:t xml:space="preserve">Responsibilities </w:t>
      </w:r>
    </w:p>
    <w:p w14:paraId="6CA70C5C" w14:textId="65AD0409" w:rsidR="006B31D7" w:rsidRPr="004A1704" w:rsidRDefault="006B31D7" w:rsidP="006B31D7">
      <w:pPr>
        <w:jc w:val="both"/>
      </w:pPr>
      <w:r w:rsidRPr="004A1704">
        <w:t xml:space="preserve">The </w:t>
      </w:r>
      <w:r w:rsidR="004A1704" w:rsidRPr="004A1704">
        <w:rPr>
          <w:color w:val="ED7D31" w:themeColor="accent2"/>
        </w:rPr>
        <w:t>&lt;responsible department/branch or position&gt;</w:t>
      </w:r>
      <w:r w:rsidRPr="004A1704">
        <w:rPr>
          <w:color w:val="ED7D31" w:themeColor="accent2"/>
        </w:rPr>
        <w:t xml:space="preserve"> </w:t>
      </w:r>
      <w:r w:rsidRPr="004A1704">
        <w:t xml:space="preserve">will coordinate </w:t>
      </w:r>
      <w:r w:rsidR="00C06B96">
        <w:t>i</w:t>
      </w:r>
      <w:r w:rsidRPr="004A1704">
        <w:t xml:space="preserve">nternal </w:t>
      </w:r>
      <w:r w:rsidR="00C06B96">
        <w:t>a</w:t>
      </w:r>
      <w:r w:rsidRPr="004A1704">
        <w:t xml:space="preserve">udit activities through the Internal Auditor </w:t>
      </w:r>
      <w:r w:rsidR="003E6748" w:rsidRPr="003E6748">
        <w:rPr>
          <w:color w:val="ED7D31" w:themeColor="accent2"/>
        </w:rPr>
        <w:t>&lt;</w:t>
      </w:r>
      <w:r w:rsidRPr="003E6748">
        <w:rPr>
          <w:color w:val="ED7D31" w:themeColor="accent2"/>
        </w:rPr>
        <w:t xml:space="preserve">and the </w:t>
      </w:r>
      <w:r w:rsidR="00C72155" w:rsidRPr="003E6748">
        <w:rPr>
          <w:color w:val="ED7D31" w:themeColor="accent2"/>
        </w:rPr>
        <w:t xml:space="preserve">Audit </w:t>
      </w:r>
      <w:r w:rsidRPr="003E6748">
        <w:rPr>
          <w:color w:val="ED7D31" w:themeColor="accent2"/>
        </w:rPr>
        <w:t>Committee</w:t>
      </w:r>
      <w:r w:rsidR="003E6748" w:rsidRPr="003E6748">
        <w:rPr>
          <w:color w:val="ED7D31" w:themeColor="accent2"/>
        </w:rPr>
        <w:t>&gt;</w:t>
      </w:r>
      <w:r w:rsidRPr="003E6748">
        <w:rPr>
          <w:color w:val="ED7D31" w:themeColor="accent2"/>
        </w:rPr>
        <w:t xml:space="preserve">, </w:t>
      </w:r>
      <w:r w:rsidR="00C06B96">
        <w:rPr>
          <w:color w:val="ED7D31" w:themeColor="accent2"/>
        </w:rPr>
        <w:t xml:space="preserve">in accordance </w:t>
      </w:r>
      <w:r w:rsidR="00C06B96">
        <w:t>with</w:t>
      </w:r>
      <w:r w:rsidRPr="004A1704">
        <w:t xml:space="preserve"> this Policy and Charter. </w:t>
      </w:r>
    </w:p>
    <w:p w14:paraId="5F922553" w14:textId="67E0F42B" w:rsidR="006B31D7" w:rsidRPr="004A1704" w:rsidRDefault="006B31D7" w:rsidP="006B31D7">
      <w:pPr>
        <w:jc w:val="both"/>
      </w:pPr>
      <w:r w:rsidRPr="004A1704">
        <w:t xml:space="preserve">Management is responsible for ensuring that the recommendations </w:t>
      </w:r>
      <w:r w:rsidR="003E6748">
        <w:t xml:space="preserve">and management actions </w:t>
      </w:r>
      <w:r w:rsidRPr="004A1704">
        <w:t xml:space="preserve">of the internal audit </w:t>
      </w:r>
      <w:r w:rsidR="003E6748">
        <w:t>(final report)</w:t>
      </w:r>
      <w:r w:rsidRPr="003E6748">
        <w:rPr>
          <w:color w:val="ED7D31" w:themeColor="accent2"/>
        </w:rPr>
        <w:t xml:space="preserve"> </w:t>
      </w:r>
      <w:r w:rsidRPr="004A1704">
        <w:t xml:space="preserve">are implemented as appropriate throughout Council’s processes, plans and work areas.  Management is also responsible for ensuring that staff and councillors are aware of the internal audit purpose, process and </w:t>
      </w:r>
      <w:r w:rsidR="003E6748">
        <w:t xml:space="preserve">agreed actions </w:t>
      </w:r>
      <w:r w:rsidRPr="004A1704">
        <w:t xml:space="preserve">as appropriate.  </w:t>
      </w:r>
    </w:p>
    <w:p w14:paraId="04AEBD65" w14:textId="6FB6B578" w:rsidR="006B31D7" w:rsidRPr="004A1704" w:rsidRDefault="006B31D7" w:rsidP="006B31D7">
      <w:pPr>
        <w:jc w:val="both"/>
      </w:pPr>
      <w:r w:rsidRPr="004A1704">
        <w:t xml:space="preserve">The Internal Auditor’s primary responsibility is to provide independent and objective advice, assessment and recommendations to management and the </w:t>
      </w:r>
      <w:r w:rsidR="00C72155">
        <w:t xml:space="preserve">Audit </w:t>
      </w:r>
      <w:r w:rsidRPr="004A1704">
        <w:t xml:space="preserve">Committee in relation to governance, risk management, </w:t>
      </w:r>
      <w:r w:rsidR="00CF70A1">
        <w:t xml:space="preserve">compliance, </w:t>
      </w:r>
      <w:r w:rsidRPr="004A1704">
        <w:t>financial reporting</w:t>
      </w:r>
      <w:r w:rsidR="009538D1">
        <w:t>,</w:t>
      </w:r>
      <w:r w:rsidRPr="004A1704">
        <w:t xml:space="preserve"> and internal control matters with an emphasis on ‘value adding’ to promote a culture of service excellence.</w:t>
      </w:r>
    </w:p>
    <w:p w14:paraId="3EA46FCF" w14:textId="77777777" w:rsidR="006B31D7" w:rsidRDefault="006B31D7" w:rsidP="006B31D7">
      <w:pPr>
        <w:jc w:val="both"/>
      </w:pPr>
      <w:r w:rsidRPr="004A1704">
        <w:t>Council employees and representatives are required to provide the internal auditor with documentation and information as requested to assist the audit process.  Council staff may be required to participate in meetings to facilitate this.</w:t>
      </w:r>
    </w:p>
    <w:p w14:paraId="018B5E12" w14:textId="45BCAF22" w:rsidR="008E66A4" w:rsidRPr="00CF70A1" w:rsidRDefault="008E66A4" w:rsidP="00185454">
      <w:pPr>
        <w:pStyle w:val="Heading2"/>
      </w:pPr>
      <w:r w:rsidRPr="00CF70A1">
        <w:t>Internal Audit Function</w:t>
      </w:r>
    </w:p>
    <w:p w14:paraId="5AA49AA0" w14:textId="3DE5F870" w:rsidR="008E66A4" w:rsidRPr="00CF70A1" w:rsidRDefault="008E66A4" w:rsidP="008E66A4">
      <w:pPr>
        <w:jc w:val="both"/>
      </w:pPr>
      <w:r w:rsidRPr="00CF70A1">
        <w:t xml:space="preserve">The scope of the internal audit function </w:t>
      </w:r>
      <w:r w:rsidR="004123E9">
        <w:t xml:space="preserve">(Internal Audit) </w:t>
      </w:r>
      <w:r w:rsidRPr="00CF70A1">
        <w:t>extends to include all departments, programs, sub-programs, functions, funded schemes, interests</w:t>
      </w:r>
      <w:r w:rsidR="0065295F">
        <w:t>,</w:t>
      </w:r>
      <w:r w:rsidRPr="00CF70A1">
        <w:t xml:space="preserve"> and entities over which Council has direct management, sponsorship</w:t>
      </w:r>
      <w:r w:rsidR="0065295F">
        <w:t>,</w:t>
      </w:r>
      <w:r w:rsidRPr="00CF70A1">
        <w:t xml:space="preserve"> or financial control.  Any dispute relating to whether an activity falls within the scope of Council’s internal audit function shall be determined by the Chief Executive Officer </w:t>
      </w:r>
      <w:r w:rsidR="0065295F" w:rsidRPr="008A27AC">
        <w:rPr>
          <w:color w:val="ED7D31" w:themeColor="accent2"/>
        </w:rPr>
        <w:t>&lt;</w:t>
      </w:r>
      <w:r w:rsidRPr="008A27AC">
        <w:rPr>
          <w:color w:val="ED7D31" w:themeColor="accent2"/>
        </w:rPr>
        <w:t xml:space="preserve">and may be referred to the </w:t>
      </w:r>
      <w:r w:rsidR="00C72155" w:rsidRPr="008A27AC">
        <w:rPr>
          <w:color w:val="ED7D31" w:themeColor="accent2"/>
        </w:rPr>
        <w:t xml:space="preserve">Audit </w:t>
      </w:r>
      <w:r w:rsidRPr="008A27AC">
        <w:rPr>
          <w:color w:val="ED7D31" w:themeColor="accent2"/>
        </w:rPr>
        <w:t>Committee</w:t>
      </w:r>
      <w:r w:rsidR="0065295F" w:rsidRPr="008A27AC">
        <w:rPr>
          <w:color w:val="ED7D31" w:themeColor="accent2"/>
        </w:rPr>
        <w:t>&gt;</w:t>
      </w:r>
      <w:r w:rsidRPr="008A27AC">
        <w:rPr>
          <w:color w:val="ED7D31" w:themeColor="accent2"/>
        </w:rPr>
        <w:t>.</w:t>
      </w:r>
      <w:r w:rsidRPr="00CF70A1">
        <w:t xml:space="preserve"> </w:t>
      </w:r>
    </w:p>
    <w:p w14:paraId="77CCCDE8" w14:textId="77777777" w:rsidR="008E66A4" w:rsidRPr="00CF70A1" w:rsidRDefault="008E66A4" w:rsidP="008E66A4">
      <w:pPr>
        <w:jc w:val="both"/>
      </w:pPr>
      <w:r w:rsidRPr="00CF70A1">
        <w:t xml:space="preserve">In the conduct of its activities, internal audit will play an active role in: </w:t>
      </w:r>
    </w:p>
    <w:p w14:paraId="07042429" w14:textId="53D98A60" w:rsidR="008E66A4" w:rsidRPr="00CF70A1" w:rsidRDefault="008E66A4" w:rsidP="0065731A">
      <w:pPr>
        <w:pStyle w:val="ListParagraph"/>
        <w:numPr>
          <w:ilvl w:val="0"/>
          <w:numId w:val="4"/>
        </w:numPr>
        <w:ind w:left="720"/>
        <w:jc w:val="both"/>
      </w:pPr>
      <w:r w:rsidRPr="00CF70A1">
        <w:t xml:space="preserve">evaluating the adequacy and effectiveness of the local government’s operations; </w:t>
      </w:r>
    </w:p>
    <w:p w14:paraId="44EBFB81" w14:textId="06A73252" w:rsidR="008E66A4" w:rsidRPr="00CF70A1" w:rsidRDefault="008E66A4" w:rsidP="0065731A">
      <w:pPr>
        <w:pStyle w:val="ListParagraph"/>
        <w:numPr>
          <w:ilvl w:val="0"/>
          <w:numId w:val="4"/>
        </w:numPr>
        <w:ind w:left="720"/>
        <w:jc w:val="both"/>
      </w:pPr>
      <w:r w:rsidRPr="00CF70A1">
        <w:lastRenderedPageBreak/>
        <w:t xml:space="preserve">identifying and assessing the risks to which the local government’s operations are exposed; </w:t>
      </w:r>
    </w:p>
    <w:p w14:paraId="2C1C7010" w14:textId="06FA89D0" w:rsidR="008E66A4" w:rsidRPr="00CF70A1" w:rsidRDefault="008E66A4" w:rsidP="0065731A">
      <w:pPr>
        <w:pStyle w:val="ListParagraph"/>
        <w:numPr>
          <w:ilvl w:val="0"/>
          <w:numId w:val="4"/>
        </w:numPr>
        <w:ind w:left="720"/>
        <w:jc w:val="both"/>
      </w:pPr>
      <w:r w:rsidRPr="00CF70A1">
        <w:t xml:space="preserve">ensuring adherence to management policies and directions in order to achieve Council’s objectives; </w:t>
      </w:r>
    </w:p>
    <w:p w14:paraId="5A03D460" w14:textId="07AE39B9" w:rsidR="008E66A4" w:rsidRPr="00CF70A1" w:rsidRDefault="008E66A4" w:rsidP="0065731A">
      <w:pPr>
        <w:pStyle w:val="ListParagraph"/>
        <w:numPr>
          <w:ilvl w:val="0"/>
          <w:numId w:val="4"/>
        </w:numPr>
        <w:ind w:left="720"/>
        <w:jc w:val="both"/>
      </w:pPr>
      <w:r w:rsidRPr="00CF70A1">
        <w:t>developing a work program</w:t>
      </w:r>
      <w:r w:rsidR="00CF70A1">
        <w:t xml:space="preserve"> (Internal Audit Plan)</w:t>
      </w:r>
      <w:r w:rsidRPr="00CF70A1">
        <w:t xml:space="preserve"> for all internal audit activities of the local government; </w:t>
      </w:r>
    </w:p>
    <w:p w14:paraId="5FF75A6A" w14:textId="23298872" w:rsidR="008E66A4" w:rsidRPr="00CF70A1" w:rsidRDefault="008E66A4" w:rsidP="0065731A">
      <w:pPr>
        <w:pStyle w:val="ListParagraph"/>
        <w:numPr>
          <w:ilvl w:val="0"/>
          <w:numId w:val="4"/>
        </w:numPr>
        <w:ind w:left="720"/>
        <w:jc w:val="both"/>
      </w:pPr>
      <w:r w:rsidRPr="00CF70A1">
        <w:t xml:space="preserve">monitoring the audit matrix presented by officers of Council to the Audit Committee for accuracy and completeness; and </w:t>
      </w:r>
    </w:p>
    <w:p w14:paraId="2F5471CB" w14:textId="023DBD53" w:rsidR="008E66A4" w:rsidRPr="00CF70A1" w:rsidRDefault="008E66A4" w:rsidP="0065731A">
      <w:pPr>
        <w:pStyle w:val="ListParagraph"/>
        <w:numPr>
          <w:ilvl w:val="0"/>
          <w:numId w:val="4"/>
        </w:numPr>
        <w:ind w:left="720"/>
        <w:jc w:val="both"/>
      </w:pPr>
      <w:r w:rsidRPr="00CF70A1">
        <w:t xml:space="preserve">attending </w:t>
      </w:r>
      <w:r w:rsidR="00C72155" w:rsidRPr="00CF70A1">
        <w:t xml:space="preserve">Audit </w:t>
      </w:r>
      <w:r w:rsidRPr="00CF70A1">
        <w:t xml:space="preserve">Committee Meetings as required. </w:t>
      </w:r>
    </w:p>
    <w:p w14:paraId="559E580E" w14:textId="62E83ED6" w:rsidR="008E66A4" w:rsidRPr="00CF70A1" w:rsidRDefault="008E66A4" w:rsidP="006D63A5">
      <w:pPr>
        <w:jc w:val="both"/>
      </w:pPr>
      <w:r w:rsidRPr="00CF70A1">
        <w:t xml:space="preserve">Audit plans are prepared in accordance with section 207 of the </w:t>
      </w:r>
      <w:r w:rsidR="00CF70A1" w:rsidRPr="00CF70A1">
        <w:t xml:space="preserve">Regulation </w:t>
      </w:r>
      <w:r w:rsidRPr="00CF70A1">
        <w:t xml:space="preserve">and include statements about: </w:t>
      </w:r>
    </w:p>
    <w:p w14:paraId="36A4ECB9" w14:textId="44FFACAC" w:rsidR="008E66A4" w:rsidRPr="00CF70A1" w:rsidRDefault="008E66A4" w:rsidP="0065731A">
      <w:pPr>
        <w:pStyle w:val="ListParagraph"/>
        <w:numPr>
          <w:ilvl w:val="0"/>
          <w:numId w:val="4"/>
        </w:numPr>
        <w:ind w:left="720"/>
        <w:jc w:val="both"/>
      </w:pPr>
      <w:r w:rsidRPr="00CF70A1">
        <w:t xml:space="preserve">the way in which the operational risks have been evaluated; and </w:t>
      </w:r>
    </w:p>
    <w:p w14:paraId="701A54AA" w14:textId="4ADDAC10" w:rsidR="008E66A4" w:rsidRPr="00CF70A1" w:rsidRDefault="008E66A4" w:rsidP="0065731A">
      <w:pPr>
        <w:pStyle w:val="ListParagraph"/>
        <w:numPr>
          <w:ilvl w:val="0"/>
          <w:numId w:val="4"/>
        </w:numPr>
        <w:ind w:left="720"/>
        <w:jc w:val="both"/>
      </w:pPr>
      <w:r w:rsidRPr="00CF70A1">
        <w:t xml:space="preserve">the most significant operational risks identified from the evaluation; and </w:t>
      </w:r>
    </w:p>
    <w:p w14:paraId="3D2EE755" w14:textId="1106E692" w:rsidR="008E66A4" w:rsidRPr="00CF70A1" w:rsidRDefault="008E66A4" w:rsidP="0065731A">
      <w:pPr>
        <w:pStyle w:val="ListParagraph"/>
        <w:numPr>
          <w:ilvl w:val="0"/>
          <w:numId w:val="4"/>
        </w:numPr>
        <w:ind w:left="720"/>
        <w:jc w:val="both"/>
      </w:pPr>
      <w:r w:rsidRPr="00CF70A1">
        <w:t xml:space="preserve">the control measures that the local government has adopted or is to adopt to manage the most significant operational risks. </w:t>
      </w:r>
    </w:p>
    <w:p w14:paraId="4B6D7F2C" w14:textId="1BF5DC8A" w:rsidR="008E66A4" w:rsidRPr="00CF70A1" w:rsidRDefault="004123E9" w:rsidP="008E66A4">
      <w:pPr>
        <w:jc w:val="both"/>
      </w:pPr>
      <w:r>
        <w:t>I</w:t>
      </w:r>
      <w:r w:rsidR="008E66A4" w:rsidRPr="00CF70A1">
        <w:t xml:space="preserve">nternal </w:t>
      </w:r>
      <w:r>
        <w:t>A</w:t>
      </w:r>
      <w:r w:rsidR="008E66A4" w:rsidRPr="00CF70A1">
        <w:t xml:space="preserve">udit will provide progress reports in accordance with section 207 of the Regulation to the Chief Executive Officer </w:t>
      </w:r>
      <w:r w:rsidR="00110F95" w:rsidRPr="008A27AC">
        <w:rPr>
          <w:color w:val="ED7D31" w:themeColor="accent2"/>
        </w:rPr>
        <w:t>&lt;</w:t>
      </w:r>
      <w:r w:rsidR="008E66A4" w:rsidRPr="008A27AC">
        <w:rPr>
          <w:color w:val="ED7D31" w:themeColor="accent2"/>
        </w:rPr>
        <w:t xml:space="preserve">and the </w:t>
      </w:r>
      <w:r w:rsidR="00C72155" w:rsidRPr="008A27AC">
        <w:rPr>
          <w:color w:val="ED7D31" w:themeColor="accent2"/>
        </w:rPr>
        <w:t xml:space="preserve">Audit </w:t>
      </w:r>
      <w:r w:rsidR="008E66A4" w:rsidRPr="008A27AC">
        <w:rPr>
          <w:color w:val="ED7D31" w:themeColor="accent2"/>
        </w:rPr>
        <w:t>Committee</w:t>
      </w:r>
      <w:r w:rsidR="00110F95" w:rsidRPr="008A27AC">
        <w:rPr>
          <w:color w:val="ED7D31" w:themeColor="accent2"/>
        </w:rPr>
        <w:t>&gt;</w:t>
      </w:r>
      <w:r w:rsidR="008E66A4" w:rsidRPr="00CF70A1">
        <w:t xml:space="preserve"> </w:t>
      </w:r>
      <w:proofErr w:type="gramStart"/>
      <w:r w:rsidR="008E66A4" w:rsidRPr="00CF70A1">
        <w:t>identifying;</w:t>
      </w:r>
      <w:proofErr w:type="gramEnd"/>
      <w:r w:rsidR="008E66A4" w:rsidRPr="00CF70A1">
        <w:t xml:space="preserve"> </w:t>
      </w:r>
    </w:p>
    <w:p w14:paraId="42B485EA" w14:textId="44A33D5B" w:rsidR="008E66A4" w:rsidRPr="00CF70A1" w:rsidRDefault="008E66A4" w:rsidP="0065731A">
      <w:pPr>
        <w:pStyle w:val="ListParagraph"/>
        <w:numPr>
          <w:ilvl w:val="0"/>
          <w:numId w:val="4"/>
        </w:numPr>
        <w:ind w:left="720"/>
        <w:jc w:val="both"/>
      </w:pPr>
      <w:r w:rsidRPr="00CF70A1">
        <w:t xml:space="preserve">a summary of the recommendations stated in the report; </w:t>
      </w:r>
    </w:p>
    <w:p w14:paraId="22822E10" w14:textId="07DF4376" w:rsidR="008E66A4" w:rsidRPr="00CF70A1" w:rsidRDefault="008E66A4" w:rsidP="0065731A">
      <w:pPr>
        <w:pStyle w:val="ListParagraph"/>
        <w:numPr>
          <w:ilvl w:val="0"/>
          <w:numId w:val="4"/>
        </w:numPr>
        <w:ind w:left="720"/>
        <w:jc w:val="both"/>
      </w:pPr>
      <w:r w:rsidRPr="00CF70A1">
        <w:t xml:space="preserve">a summary of the actions that have been taken by the local government in response to the recommendations; </w:t>
      </w:r>
    </w:p>
    <w:p w14:paraId="772DDD4C" w14:textId="0C75EBF1" w:rsidR="008E66A4" w:rsidRPr="00CF70A1" w:rsidRDefault="008E66A4" w:rsidP="0065731A">
      <w:pPr>
        <w:pStyle w:val="ListParagraph"/>
        <w:numPr>
          <w:ilvl w:val="0"/>
          <w:numId w:val="4"/>
        </w:numPr>
        <w:ind w:left="720"/>
        <w:jc w:val="both"/>
      </w:pPr>
      <w:r w:rsidRPr="00CF70A1">
        <w:t>a summary of any actions that have not been taken by the local government in response to the recommendations.</w:t>
      </w:r>
    </w:p>
    <w:p w14:paraId="358FA35F" w14:textId="6C7F2E1E" w:rsidR="008E66A4" w:rsidRPr="00CF70A1" w:rsidRDefault="008E66A4" w:rsidP="00185454">
      <w:pPr>
        <w:pStyle w:val="Heading2"/>
      </w:pPr>
      <w:r w:rsidRPr="00CF70A1">
        <w:t>Appointment of Internal Auditor</w:t>
      </w:r>
    </w:p>
    <w:p w14:paraId="627B499A" w14:textId="3BC9D285" w:rsidR="008E66A4" w:rsidRPr="0038302C" w:rsidRDefault="008E66A4" w:rsidP="008E66A4">
      <w:pPr>
        <w:jc w:val="both"/>
        <w:rPr>
          <w:color w:val="ED7D31" w:themeColor="accent2"/>
        </w:rPr>
      </w:pPr>
      <w:r w:rsidRPr="0038302C">
        <w:rPr>
          <w:color w:val="ED7D31" w:themeColor="accent2"/>
        </w:rPr>
        <w:t xml:space="preserve">To facilitate the impartiality and integrity of the audit process, an external auditing agency will generally be sourced by management to conduct the annual internal audit.  The selection of an internal auditor shall occur in accordance with </w:t>
      </w:r>
      <w:r w:rsidR="00CF70A1" w:rsidRPr="0038302C">
        <w:rPr>
          <w:color w:val="ED7D31" w:themeColor="accent2"/>
        </w:rPr>
        <w:t>Procurement</w:t>
      </w:r>
      <w:r w:rsidRPr="0038302C">
        <w:rPr>
          <w:color w:val="ED7D31" w:themeColor="accent2"/>
        </w:rPr>
        <w:t xml:space="preserve"> Policy and legislation requirements.  Several auditing agencies may be </w:t>
      </w:r>
      <w:r w:rsidR="008A27AC" w:rsidRPr="0038302C">
        <w:rPr>
          <w:color w:val="ED7D31" w:themeColor="accent2"/>
        </w:rPr>
        <w:t>compared,</w:t>
      </w:r>
      <w:r w:rsidRPr="0038302C">
        <w:rPr>
          <w:color w:val="ED7D31" w:themeColor="accent2"/>
        </w:rPr>
        <w:t xml:space="preserve"> and a selection made based on an assessment of the agencies’ local government auditing experience, accreditation (e.g. professional accounting body membership, Institute of Internal Auditors membership), availability, two (2) client references and estimated cost for services.  Records of the selection process shall be kept by Council.</w:t>
      </w:r>
    </w:p>
    <w:p w14:paraId="2EC38DD6" w14:textId="2C971B67" w:rsidR="008E66A4" w:rsidRPr="00CF70A1" w:rsidRDefault="00FF3F92" w:rsidP="008E66A4">
      <w:pPr>
        <w:jc w:val="both"/>
      </w:pPr>
      <w:r>
        <w:rPr>
          <w:noProof/>
        </w:rPr>
        <mc:AlternateContent>
          <mc:Choice Requires="wps">
            <w:drawing>
              <wp:anchor distT="0" distB="0" distL="114300" distR="114300" simplePos="0" relativeHeight="251661312" behindDoc="0" locked="0" layoutInCell="1" allowOverlap="1" wp14:anchorId="50C75EE9" wp14:editId="3E98A565">
                <wp:simplePos x="0" y="0"/>
                <wp:positionH relativeFrom="margin">
                  <wp:posOffset>-190500</wp:posOffset>
                </wp:positionH>
                <wp:positionV relativeFrom="paragraph">
                  <wp:posOffset>8890</wp:posOffset>
                </wp:positionV>
                <wp:extent cx="6216650" cy="1606550"/>
                <wp:effectExtent l="0" t="0" r="12700" b="12700"/>
                <wp:wrapNone/>
                <wp:docPr id="2031671771" name="Rectangle: Top Corners Snipped 2"/>
                <wp:cNvGraphicFramePr/>
                <a:graphic xmlns:a="http://schemas.openxmlformats.org/drawingml/2006/main">
                  <a:graphicData uri="http://schemas.microsoft.com/office/word/2010/wordprocessingShape">
                    <wps:wsp>
                      <wps:cNvSpPr/>
                      <wps:spPr>
                        <a:xfrm>
                          <a:off x="0" y="0"/>
                          <a:ext cx="6216650" cy="1606550"/>
                        </a:xfrm>
                        <a:prstGeom prst="snip2Same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33A424F1" w14:textId="3993B862" w:rsidR="00CF70A1" w:rsidRDefault="00CF70A1" w:rsidP="00CF70A1">
                            <w:pPr>
                              <w:jc w:val="center"/>
                            </w:pPr>
                            <w:r>
                              <w:t>Th</w:t>
                            </w:r>
                            <w:r w:rsidR="0038302C">
                              <w:t>e</w:t>
                            </w:r>
                            <w:r>
                              <w:t xml:space="preserve"> section </w:t>
                            </w:r>
                            <w:r w:rsidR="0038302C">
                              <w:t>for the appointment of an IA will</w:t>
                            </w:r>
                            <w:r>
                              <w:t xml:space="preserve"> vary from council to council.</w:t>
                            </w:r>
                          </w:p>
                          <w:p w14:paraId="245626A2" w14:textId="0D7093E6" w:rsidR="00CF70A1" w:rsidRDefault="00CF70A1" w:rsidP="00CF70A1">
                            <w:pPr>
                              <w:jc w:val="center"/>
                            </w:pPr>
                            <w:r>
                              <w:t>The appointment may be:</w:t>
                            </w:r>
                          </w:p>
                          <w:p w14:paraId="56097CB7" w14:textId="6FF77054" w:rsidR="00CF70A1" w:rsidRDefault="00CF70A1" w:rsidP="0065731A">
                            <w:pPr>
                              <w:pStyle w:val="ListParagraph"/>
                              <w:numPr>
                                <w:ilvl w:val="0"/>
                                <w:numId w:val="6"/>
                              </w:numPr>
                              <w:jc w:val="center"/>
                            </w:pPr>
                            <w:r>
                              <w:t>An  employee appointment;</w:t>
                            </w:r>
                          </w:p>
                          <w:p w14:paraId="670ACE73" w14:textId="7E291970" w:rsidR="00CF70A1" w:rsidRDefault="0038302C" w:rsidP="0065731A">
                            <w:pPr>
                              <w:pStyle w:val="ListParagraph"/>
                              <w:numPr>
                                <w:ilvl w:val="0"/>
                                <w:numId w:val="6"/>
                              </w:numPr>
                              <w:jc w:val="center"/>
                            </w:pPr>
                            <w:r>
                              <w:t>An external provider or panel of providers, through a tender process</w:t>
                            </w:r>
                          </w:p>
                          <w:p w14:paraId="54C82694" w14:textId="1DF26ED7" w:rsidR="0038302C" w:rsidRDefault="0038302C" w:rsidP="0038302C">
                            <w:pPr>
                              <w:ind w:left="360"/>
                            </w:pPr>
                            <w:r>
                              <w:t>This section will need to be reviewed and populated by each council, however when appointing an IA, council will need to  ensure they have the appropriate qualifications, accreditations,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5EE9" id="Rectangle: Top Corners Snipped 2" o:spid="_x0000_s1028" style="position:absolute;left:0;text-align:left;margin-left:-15pt;margin-top:.7pt;width:489.5pt;height:1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16650,1606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" adj="-11796480,,5400" path="m267764,l5948886,r267764,267764l6216650,1606550r,l,1606550r,l,267764,267764,xe" fillcolor="#4472c4 [3204]" strokecolor="#09101d [484]" strokeweight="1pt">
                <v:stroke joinstyle="miter"/>
                <v:formulas/>
                <v:path arrowok="t" o:connecttype="custom" o:connectlocs="267764,0;5948886,0;6216650,267764;6216650,1606550;6216650,1606550;0,1606550;0,1606550;0,267764;267764,0" o:connectangles="0,0,0,0,0,0,0,0,0" textboxrect="0,0,6216650,1606550"/>
                <v:textbox>
                  <w:txbxContent>
                    <w:p w14:paraId="33A424F1" w14:textId="3993B862" w:rsidR="00CF70A1" w:rsidRDefault="00CF70A1" w:rsidP="00CF70A1">
                      <w:pPr>
                        <w:jc w:val="center"/>
                      </w:pPr>
                      <w:r>
                        <w:t>Th</w:t>
                      </w:r>
                      <w:r w:rsidR="0038302C">
                        <w:t>e</w:t>
                      </w:r>
                      <w:r>
                        <w:t xml:space="preserve"> section </w:t>
                      </w:r>
                      <w:r w:rsidR="0038302C">
                        <w:t>for the appointment of an IA will</w:t>
                      </w:r>
                      <w:r>
                        <w:t xml:space="preserve"> vary from council to council.</w:t>
                      </w:r>
                    </w:p>
                    <w:p w14:paraId="245626A2" w14:textId="0D7093E6" w:rsidR="00CF70A1" w:rsidRDefault="00CF70A1" w:rsidP="00CF70A1">
                      <w:pPr>
                        <w:jc w:val="center"/>
                      </w:pPr>
                      <w:r>
                        <w:t>The appointment may be:</w:t>
                      </w:r>
                    </w:p>
                    <w:p w14:paraId="56097CB7" w14:textId="6FF77054" w:rsidR="00CF70A1" w:rsidRDefault="00CF70A1" w:rsidP="0065731A">
                      <w:pPr>
                        <w:pStyle w:val="ListParagraph"/>
                        <w:numPr>
                          <w:ilvl w:val="0"/>
                          <w:numId w:val="6"/>
                        </w:numPr>
                        <w:jc w:val="center"/>
                      </w:pPr>
                      <w:r>
                        <w:t>An  employee appointment;</w:t>
                      </w:r>
                    </w:p>
                    <w:p w14:paraId="670ACE73" w14:textId="7E291970" w:rsidR="00CF70A1" w:rsidRDefault="0038302C" w:rsidP="0065731A">
                      <w:pPr>
                        <w:pStyle w:val="ListParagraph"/>
                        <w:numPr>
                          <w:ilvl w:val="0"/>
                          <w:numId w:val="6"/>
                        </w:numPr>
                        <w:jc w:val="center"/>
                      </w:pPr>
                      <w:r>
                        <w:t>An external provider or panel of providers, through a tender process</w:t>
                      </w:r>
                    </w:p>
                    <w:p w14:paraId="54C82694" w14:textId="1DF26ED7" w:rsidR="0038302C" w:rsidRDefault="0038302C" w:rsidP="0038302C">
                      <w:pPr>
                        <w:ind w:left="360"/>
                      </w:pPr>
                      <w:r>
                        <w:t>This section will need to be reviewed and populated by each council, however when appointing an IA, council will need to  ensure they have the appropriate qualifications, accreditations, etc</w:t>
                      </w:r>
                    </w:p>
                  </w:txbxContent>
                </v:textbox>
                <w10:wrap anchorx="margin"/>
              </v:shape>
            </w:pict>
          </mc:Fallback>
        </mc:AlternateContent>
      </w:r>
    </w:p>
    <w:p w14:paraId="016DF4E6" w14:textId="77777777" w:rsidR="00185454" w:rsidRDefault="00185454">
      <w:pPr>
        <w:rPr>
          <w:rFonts w:asciiTheme="majorHAnsi" w:eastAsiaTheme="majorEastAsia" w:hAnsiTheme="majorHAnsi" w:cstheme="majorBidi"/>
          <w:color w:val="2F5496" w:themeColor="accent1" w:themeShade="BF"/>
          <w:sz w:val="32"/>
          <w:szCs w:val="32"/>
        </w:rPr>
      </w:pPr>
      <w:r>
        <w:br w:type="page"/>
      </w:r>
    </w:p>
    <w:p w14:paraId="1F250C02" w14:textId="43A4850B" w:rsidR="008E66A4" w:rsidRPr="00185454" w:rsidRDefault="00E76B3D" w:rsidP="00185454">
      <w:pPr>
        <w:pStyle w:val="Heading1"/>
      </w:pPr>
      <w:r>
        <w:rPr>
          <w:noProof/>
        </w:rPr>
        <w:lastRenderedPageBreak/>
        <mc:AlternateContent>
          <mc:Choice Requires="wps">
            <w:drawing>
              <wp:anchor distT="0" distB="0" distL="114300" distR="114300" simplePos="0" relativeHeight="251663360" behindDoc="0" locked="0" layoutInCell="1" allowOverlap="1" wp14:anchorId="1990C5E6" wp14:editId="18401FD0">
                <wp:simplePos x="0" y="0"/>
                <wp:positionH relativeFrom="margin">
                  <wp:posOffset>3060700</wp:posOffset>
                </wp:positionH>
                <wp:positionV relativeFrom="paragraph">
                  <wp:posOffset>-666750</wp:posOffset>
                </wp:positionV>
                <wp:extent cx="3041650" cy="1085850"/>
                <wp:effectExtent l="0" t="0" r="25400" b="19050"/>
                <wp:wrapNone/>
                <wp:docPr id="1692541154" name="Rectangle: Top Corners Snipped 2"/>
                <wp:cNvGraphicFramePr/>
                <a:graphic xmlns:a="http://schemas.openxmlformats.org/drawingml/2006/main">
                  <a:graphicData uri="http://schemas.microsoft.com/office/word/2010/wordprocessingShape">
                    <wps:wsp>
                      <wps:cNvSpPr/>
                      <wps:spPr>
                        <a:xfrm>
                          <a:off x="0" y="0"/>
                          <a:ext cx="3041650" cy="1085850"/>
                        </a:xfrm>
                        <a:prstGeom prst="snip2Same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1CF1E97C" w14:textId="749579A3" w:rsidR="00E76B3D" w:rsidRDefault="00E76B3D" w:rsidP="00E76B3D">
                            <w:pPr>
                              <w:jc w:val="center"/>
                            </w:pPr>
                            <w:r>
                              <w:t>The manner in which council facilitates the function of internal audit will impact on terminology  within this template.  Please be mindful of this when reviewing/updating the content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0C5E6" id="_x0000_s1029" style="position:absolute;margin-left:241pt;margin-top:-52.5pt;width:239.5pt;height:8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041650,1085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" adj="-11796480,,5400" path="m180979,l2860671,r180979,180979l3041650,1085850r,l,1085850r,l,180979,180979,xe" fillcolor="#4472c4 [3204]" strokecolor="#09101d [484]" strokeweight="1pt">
                <v:stroke joinstyle="miter"/>
                <v:formulas/>
                <v:path arrowok="t" o:connecttype="custom" o:connectlocs="180979,0;2860671,0;3041650,180979;3041650,1085850;3041650,1085850;0,1085850;0,1085850;0,180979;180979,0" o:connectangles="0,0,0,0,0,0,0,0,0" textboxrect="0,0,3041650,1085850"/>
                <v:textbox>
                  <w:txbxContent>
                    <w:p w14:paraId="1CF1E97C" w14:textId="749579A3" w:rsidR="00E76B3D" w:rsidRDefault="00E76B3D" w:rsidP="00E76B3D">
                      <w:pPr>
                        <w:jc w:val="center"/>
                      </w:pPr>
                      <w:r>
                        <w:t>The manner in which council facilitates the function of internal audit will impact on terminology  within this template.  Please be mindful of this when reviewing/updating the content</w:t>
                      </w:r>
                    </w:p>
                  </w:txbxContent>
                </v:textbox>
                <w10:wrap anchorx="margin"/>
              </v:shape>
            </w:pict>
          </mc:Fallback>
        </mc:AlternateContent>
      </w:r>
      <w:r w:rsidR="008E66A4" w:rsidRPr="00185454">
        <w:t>CHARTER</w:t>
      </w:r>
    </w:p>
    <w:p w14:paraId="6B4A6438" w14:textId="77777777" w:rsidR="008E66A4" w:rsidRPr="00E76B3D" w:rsidRDefault="008E66A4" w:rsidP="008E66A4">
      <w:pPr>
        <w:jc w:val="both"/>
      </w:pPr>
      <w:r w:rsidRPr="00E76B3D">
        <w:t>6.1.</w:t>
      </w:r>
      <w:r w:rsidRPr="00E76B3D">
        <w:tab/>
        <w:t>Introduction</w:t>
      </w:r>
    </w:p>
    <w:p w14:paraId="1FF39ABA" w14:textId="3A2AFC46" w:rsidR="008E66A4" w:rsidRPr="00E76B3D" w:rsidRDefault="008E66A4" w:rsidP="008E66A4">
      <w:pPr>
        <w:jc w:val="both"/>
      </w:pPr>
      <w:r w:rsidRPr="00E76B3D">
        <w:t>This Charter sets out the objectives, authority, responsibilities, composition, tenure, reporting</w:t>
      </w:r>
      <w:r w:rsidR="00571216">
        <w:t>,</w:t>
      </w:r>
      <w:r w:rsidRPr="00E76B3D">
        <w:t xml:space="preserve"> and administrative arrangements associated with Council’s Internal Audit.</w:t>
      </w:r>
    </w:p>
    <w:p w14:paraId="5F839814" w14:textId="35FFB9D8" w:rsidR="008E66A4" w:rsidRPr="00E76B3D" w:rsidRDefault="008E66A4" w:rsidP="008E66A4">
      <w:pPr>
        <w:jc w:val="both"/>
        <w:rPr>
          <w:color w:val="ED7D31" w:themeColor="accent2"/>
        </w:rPr>
      </w:pPr>
      <w:r w:rsidRPr="00E76B3D">
        <w:t xml:space="preserve">Council’s internal audit activity will be conducted by an </w:t>
      </w:r>
      <w:r w:rsidR="00E76B3D" w:rsidRPr="00A6337E">
        <w:rPr>
          <w:color w:val="ED7D31" w:themeColor="accent2"/>
        </w:rPr>
        <w:t>&lt;</w:t>
      </w:r>
      <w:r w:rsidRPr="00A6337E">
        <w:rPr>
          <w:color w:val="ED7D31" w:themeColor="accent2"/>
        </w:rPr>
        <w:t>external business</w:t>
      </w:r>
      <w:r w:rsidR="00E76B3D" w:rsidRPr="00A6337E">
        <w:rPr>
          <w:color w:val="ED7D31" w:themeColor="accent2"/>
        </w:rPr>
        <w:t>&gt;</w:t>
      </w:r>
      <w:r w:rsidRPr="00A6337E">
        <w:t>,</w:t>
      </w:r>
      <w:r w:rsidRPr="00E76B3D">
        <w:t xml:space="preserve"> totally independent to Council, </w:t>
      </w:r>
      <w:r w:rsidRPr="00A6337E">
        <w:rPr>
          <w:color w:val="ED7D31" w:themeColor="accent2"/>
        </w:rPr>
        <w:t xml:space="preserve">which reports to the </w:t>
      </w:r>
      <w:r w:rsidR="00C72155" w:rsidRPr="00A6337E">
        <w:rPr>
          <w:color w:val="ED7D31" w:themeColor="accent2"/>
        </w:rPr>
        <w:t xml:space="preserve">Audit </w:t>
      </w:r>
      <w:r w:rsidRPr="00A6337E">
        <w:rPr>
          <w:color w:val="ED7D31" w:themeColor="accent2"/>
        </w:rPr>
        <w:t xml:space="preserve">Committee. </w:t>
      </w:r>
      <w:r w:rsidR="00C72155" w:rsidRPr="00A6337E">
        <w:rPr>
          <w:color w:val="ED7D31" w:themeColor="accent2"/>
        </w:rPr>
        <w:t xml:space="preserve">Audit </w:t>
      </w:r>
      <w:r w:rsidRPr="00A6337E">
        <w:rPr>
          <w:color w:val="ED7D31" w:themeColor="accent2"/>
        </w:rPr>
        <w:t xml:space="preserve">Committee </w:t>
      </w:r>
      <w:r w:rsidR="00A6337E" w:rsidRPr="00A6337E">
        <w:rPr>
          <w:b/>
          <w:bCs/>
          <w:color w:val="ED7D31" w:themeColor="accent2"/>
        </w:rPr>
        <w:t>or &lt;CEO/position</w:t>
      </w:r>
      <w:r w:rsidR="00A6337E">
        <w:rPr>
          <w:color w:val="ED7D31" w:themeColor="accent2"/>
        </w:rPr>
        <w:t xml:space="preserve">&gt; </w:t>
      </w:r>
      <w:r w:rsidRPr="00E76B3D">
        <w:t>will liaise with the internal auditor to develop, manage</w:t>
      </w:r>
      <w:r w:rsidR="004114A2">
        <w:t>,</w:t>
      </w:r>
      <w:r w:rsidRPr="00E76B3D">
        <w:t xml:space="preserve"> and review annual internal audit programs. </w:t>
      </w:r>
      <w:r w:rsidRPr="00E76B3D">
        <w:rPr>
          <w:color w:val="ED7D31" w:themeColor="accent2"/>
        </w:rPr>
        <w:t xml:space="preserve">Internal auditors will be appointed following a competitive process for a fixed term, with a </w:t>
      </w:r>
      <w:r w:rsidR="00B92AEE" w:rsidRPr="00E76B3D">
        <w:rPr>
          <w:color w:val="ED7D31" w:themeColor="accent2"/>
        </w:rPr>
        <w:t>one-year</w:t>
      </w:r>
      <w:r w:rsidRPr="00E76B3D">
        <w:rPr>
          <w:color w:val="ED7D31" w:themeColor="accent2"/>
        </w:rPr>
        <w:t xml:space="preserve"> option to extend as deemed appropriate.</w:t>
      </w:r>
    </w:p>
    <w:p w14:paraId="566E0E2E" w14:textId="77777777" w:rsidR="008E66A4" w:rsidRPr="00476B64" w:rsidRDefault="008E66A4" w:rsidP="008E66A4">
      <w:pPr>
        <w:jc w:val="both"/>
      </w:pPr>
      <w:r w:rsidRPr="00476B64">
        <w:t>6.2.</w:t>
      </w:r>
      <w:r w:rsidRPr="00476B64">
        <w:tab/>
        <w:t xml:space="preserve">Authority and Independence </w:t>
      </w:r>
    </w:p>
    <w:p w14:paraId="5722EF86" w14:textId="47060022" w:rsidR="008E66A4" w:rsidRPr="00476B64" w:rsidRDefault="008E66A4" w:rsidP="008E66A4">
      <w:pPr>
        <w:jc w:val="both"/>
      </w:pPr>
      <w:r w:rsidRPr="00476B64">
        <w:t>Internal Audit are authorised to have full, free</w:t>
      </w:r>
      <w:r w:rsidR="00B92AEE">
        <w:t>,</w:t>
      </w:r>
      <w:r w:rsidRPr="00476B64">
        <w:t xml:space="preserve"> and unrestricted access to all functions, premises, assets, personnel, records and other documentation and information that the CEO</w:t>
      </w:r>
      <w:r w:rsidR="00094C38">
        <w:t xml:space="preserve"> </w:t>
      </w:r>
      <w:r w:rsidR="00094C38" w:rsidRPr="008A27AC">
        <w:rPr>
          <w:color w:val="ED7D31" w:themeColor="accent2"/>
        </w:rPr>
        <w:t>&lt;and Audit Committee&gt;</w:t>
      </w:r>
      <w:r w:rsidRPr="00476B64">
        <w:t xml:space="preserve"> consider necessary to enable Internal Audit to meet its responsibilities. </w:t>
      </w:r>
    </w:p>
    <w:p w14:paraId="724BC856" w14:textId="07483E07" w:rsidR="008E66A4" w:rsidRPr="00476B64" w:rsidRDefault="008E66A4" w:rsidP="008E66A4">
      <w:pPr>
        <w:jc w:val="both"/>
      </w:pPr>
      <w:r w:rsidRPr="00476B64">
        <w:t xml:space="preserve">Internal Audit has no executive power – it </w:t>
      </w:r>
      <w:r w:rsidR="004123E9">
        <w:t xml:space="preserve">undertakes </w:t>
      </w:r>
      <w:r w:rsidRPr="00476B64">
        <w:t xml:space="preserve">advisory </w:t>
      </w:r>
      <w:r w:rsidR="004123E9">
        <w:t>activity.</w:t>
      </w:r>
    </w:p>
    <w:p w14:paraId="60517138" w14:textId="379ABC0A" w:rsidR="008E66A4" w:rsidRPr="00476B64" w:rsidRDefault="008E66A4" w:rsidP="008E66A4">
      <w:pPr>
        <w:jc w:val="both"/>
      </w:pPr>
      <w:r w:rsidRPr="00476B64">
        <w:t>All records, documentation and information accessed in the course of undertaking internal audit activities are to be used solely for the conduct of these activities. The internal audit personnel</w:t>
      </w:r>
      <w:r w:rsidR="00245B25">
        <w:t>, and relevant personnel,</w:t>
      </w:r>
      <w:r w:rsidRPr="00476B64">
        <w:t xml:space="preserve"> are responsible and accountable for maintaining the confidentiality of the information they receive during the course of their work.</w:t>
      </w:r>
    </w:p>
    <w:p w14:paraId="2F71536D" w14:textId="77777777" w:rsidR="008E66A4" w:rsidRPr="00476B64" w:rsidRDefault="008E66A4" w:rsidP="008E66A4">
      <w:pPr>
        <w:jc w:val="both"/>
      </w:pPr>
      <w:r w:rsidRPr="00476B64">
        <w:t xml:space="preserve">Maintaining appropriate independence is essential to the effectiveness of the internal audit function.  </w:t>
      </w:r>
    </w:p>
    <w:p w14:paraId="5CA7E1D2" w14:textId="32D90BCB" w:rsidR="008E66A4" w:rsidRPr="00476B64" w:rsidRDefault="008E66A4" w:rsidP="008E66A4">
      <w:pPr>
        <w:jc w:val="both"/>
      </w:pPr>
      <w:r w:rsidRPr="00476B64">
        <w:t>6.3.</w:t>
      </w:r>
      <w:r w:rsidRPr="00476B64">
        <w:tab/>
        <w:t>Objectives, Roles and Key Responsibilities</w:t>
      </w:r>
    </w:p>
    <w:p w14:paraId="2F8F23A9" w14:textId="5CE6E1B2" w:rsidR="008E66A4" w:rsidRPr="00476B64" w:rsidRDefault="008E66A4" w:rsidP="008E66A4">
      <w:pPr>
        <w:jc w:val="both"/>
      </w:pPr>
      <w:r w:rsidRPr="00476B64">
        <w:t>Internal Audit:</w:t>
      </w:r>
    </w:p>
    <w:p w14:paraId="079A2341" w14:textId="50EBBB62" w:rsidR="007C36CC" w:rsidRDefault="007C36CC" w:rsidP="0065731A">
      <w:pPr>
        <w:pStyle w:val="ListParagraph"/>
        <w:numPr>
          <w:ilvl w:val="0"/>
          <w:numId w:val="4"/>
        </w:numPr>
        <w:ind w:left="720"/>
        <w:jc w:val="both"/>
      </w:pPr>
      <w:r>
        <w:t>develops, in consultation with relevant internal stakeholders, the scope of each individual audit to ensure it meets the intent of internal audit principles and the Internal Audit Plan;</w:t>
      </w:r>
    </w:p>
    <w:p w14:paraId="2157D33A" w14:textId="69536C81" w:rsidR="008E66A4" w:rsidRPr="00476B64" w:rsidRDefault="008E66A4" w:rsidP="0065731A">
      <w:pPr>
        <w:pStyle w:val="ListParagraph"/>
        <w:numPr>
          <w:ilvl w:val="0"/>
          <w:numId w:val="4"/>
        </w:numPr>
        <w:ind w:left="720"/>
        <w:jc w:val="both"/>
      </w:pPr>
      <w:r w:rsidRPr="00476B64">
        <w:t>has a primary responsibility to provide independent and objective advice, assessment</w:t>
      </w:r>
      <w:r w:rsidR="00727B71">
        <w:t>,</w:t>
      </w:r>
      <w:r w:rsidRPr="00476B64">
        <w:t xml:space="preserve"> and recommendations to management </w:t>
      </w:r>
      <w:r w:rsidR="00727B71" w:rsidRPr="008A27AC">
        <w:rPr>
          <w:color w:val="ED7D31" w:themeColor="accent2"/>
        </w:rPr>
        <w:t>&lt;</w:t>
      </w:r>
      <w:r w:rsidRPr="008A27AC">
        <w:rPr>
          <w:color w:val="ED7D31" w:themeColor="accent2"/>
        </w:rPr>
        <w:t>and the Audit Committee</w:t>
      </w:r>
      <w:r w:rsidR="00727B71" w:rsidRPr="008A27AC">
        <w:rPr>
          <w:color w:val="ED7D31" w:themeColor="accent2"/>
        </w:rPr>
        <w:t>&gt;</w:t>
      </w:r>
      <w:r w:rsidRPr="00476B64">
        <w:t xml:space="preserve"> in relation to governance, risk management, </w:t>
      </w:r>
      <w:r w:rsidR="00476B64">
        <w:t xml:space="preserve">compliance, </w:t>
      </w:r>
      <w:r w:rsidRPr="00476B64">
        <w:t>financial reporting</w:t>
      </w:r>
      <w:r w:rsidR="00727B71">
        <w:t>,</w:t>
      </w:r>
      <w:r w:rsidRPr="00476B64">
        <w:t xml:space="preserve"> </w:t>
      </w:r>
      <w:r w:rsidR="00880538">
        <w:t xml:space="preserve">efficiency and effectiveness of operations </w:t>
      </w:r>
      <w:r w:rsidRPr="00476B64">
        <w:t>and internal control matters; and</w:t>
      </w:r>
    </w:p>
    <w:p w14:paraId="414F20D3" w14:textId="65644CC2" w:rsidR="008E66A4" w:rsidRPr="00476B64" w:rsidRDefault="008E66A4" w:rsidP="0065731A">
      <w:pPr>
        <w:pStyle w:val="ListParagraph"/>
        <w:numPr>
          <w:ilvl w:val="0"/>
          <w:numId w:val="4"/>
        </w:numPr>
        <w:ind w:left="720"/>
        <w:jc w:val="both"/>
      </w:pPr>
      <w:r w:rsidRPr="00476B64">
        <w:t>is an independent, advisory, assurance and consulting function that seeks to add value and improve Council’s operations</w:t>
      </w:r>
      <w:r w:rsidR="00476B64">
        <w:t>.</w:t>
      </w:r>
    </w:p>
    <w:p w14:paraId="13AB26CE" w14:textId="2A45FCC2" w:rsidR="008E66A4" w:rsidRPr="00476B64" w:rsidRDefault="008E66A4" w:rsidP="00476B64">
      <w:pPr>
        <w:jc w:val="both"/>
      </w:pPr>
      <w:r w:rsidRPr="00476B64">
        <w:t>Internal audit achieves this by:</w:t>
      </w:r>
    </w:p>
    <w:p w14:paraId="27FC72BF" w14:textId="0D949F19" w:rsidR="008E66A4" w:rsidRPr="00476B64" w:rsidRDefault="008E66A4" w:rsidP="0065731A">
      <w:pPr>
        <w:pStyle w:val="ListParagraph"/>
        <w:numPr>
          <w:ilvl w:val="0"/>
          <w:numId w:val="4"/>
        </w:numPr>
        <w:ind w:left="720"/>
        <w:jc w:val="both"/>
      </w:pPr>
      <w:r w:rsidRPr="00476B64">
        <w:t xml:space="preserve">providing a systematic and disciplined approach to the evaluation and improvement of the effectiveness of risk management, internal control, </w:t>
      </w:r>
      <w:r w:rsidR="00476B64">
        <w:t xml:space="preserve">compliance, </w:t>
      </w:r>
      <w:r w:rsidRPr="00476B64">
        <w:t>financial reporting</w:t>
      </w:r>
      <w:r w:rsidR="00ED17DC">
        <w:t>,</w:t>
      </w:r>
      <w:r w:rsidRPr="00476B64">
        <w:t xml:space="preserve"> and governance processes;</w:t>
      </w:r>
    </w:p>
    <w:p w14:paraId="1ACACEEC" w14:textId="092DB99C" w:rsidR="008E66A4" w:rsidRPr="00476B64" w:rsidRDefault="008E66A4" w:rsidP="0065731A">
      <w:pPr>
        <w:pStyle w:val="ListParagraph"/>
        <w:numPr>
          <w:ilvl w:val="0"/>
          <w:numId w:val="4"/>
        </w:numPr>
        <w:ind w:left="720"/>
        <w:jc w:val="both"/>
      </w:pPr>
      <w:r w:rsidRPr="00476B64">
        <w:t xml:space="preserve">providing assurance to Council, executive management and the </w:t>
      </w:r>
      <w:r w:rsidR="00476B64">
        <w:t xml:space="preserve">Audit Committee </w:t>
      </w:r>
      <w:r w:rsidRPr="00476B64">
        <w:t>that key organisational risks are understood and managed appropriately; and</w:t>
      </w:r>
    </w:p>
    <w:p w14:paraId="7170FCC9" w14:textId="615C2042" w:rsidR="008E66A4" w:rsidRPr="00476B64" w:rsidRDefault="008E66A4" w:rsidP="0065731A">
      <w:pPr>
        <w:pStyle w:val="ListParagraph"/>
        <w:numPr>
          <w:ilvl w:val="0"/>
          <w:numId w:val="4"/>
        </w:numPr>
        <w:ind w:left="720"/>
        <w:jc w:val="both"/>
      </w:pPr>
      <w:r w:rsidRPr="00476B64">
        <w:t>providing management with guidance, advice</w:t>
      </w:r>
      <w:r w:rsidR="00ED17DC">
        <w:t>,</w:t>
      </w:r>
      <w:r w:rsidRPr="00476B64">
        <w:t xml:space="preserve"> and support in relation to governance, risk</w:t>
      </w:r>
      <w:r w:rsidR="00ED17DC">
        <w:t>,</w:t>
      </w:r>
      <w:r w:rsidRPr="00476B64">
        <w:t xml:space="preserve"> and control matters. </w:t>
      </w:r>
    </w:p>
    <w:p w14:paraId="2498D632" w14:textId="77777777" w:rsidR="007C36CC" w:rsidRDefault="007C36CC">
      <w:r>
        <w:br w:type="page"/>
      </w:r>
    </w:p>
    <w:p w14:paraId="397438CA" w14:textId="7E808C71" w:rsidR="00476B64" w:rsidRPr="00476B64" w:rsidRDefault="00476B64" w:rsidP="008E66A4">
      <w:pPr>
        <w:jc w:val="both"/>
      </w:pPr>
      <w:r w:rsidRPr="00476B64">
        <w:lastRenderedPageBreak/>
        <w:t xml:space="preserve">Internal Audit Plan </w:t>
      </w:r>
    </w:p>
    <w:p w14:paraId="169EAF0C" w14:textId="79804318" w:rsidR="008E66A4" w:rsidRPr="00476B64" w:rsidRDefault="008E66A4" w:rsidP="008E66A4">
      <w:pPr>
        <w:jc w:val="both"/>
      </w:pPr>
      <w:r w:rsidRPr="00476B64">
        <w:t>Internal audit</w:t>
      </w:r>
      <w:r w:rsidR="004123E9">
        <w:t xml:space="preserve"> </w:t>
      </w:r>
      <w:r w:rsidRPr="00476B64">
        <w:t xml:space="preserve">and the </w:t>
      </w:r>
      <w:r w:rsidR="00C72155" w:rsidRPr="00476B64">
        <w:t xml:space="preserve">Audit </w:t>
      </w:r>
      <w:r w:rsidRPr="00476B64">
        <w:t xml:space="preserve">Committee identify a one year and a </w:t>
      </w:r>
      <w:r w:rsidR="00ED17DC" w:rsidRPr="00476B64">
        <w:t>three-year</w:t>
      </w:r>
      <w:r w:rsidRPr="00476B64">
        <w:t xml:space="preserve"> Internal Audit Plan each year that is subject to ongoing review as circumstances dictate. This Internal Audit Plan is determined after consideration of Council’s budget and its various risk ‘areas’ including, but not limited to:</w:t>
      </w:r>
    </w:p>
    <w:p w14:paraId="60AE14EE" w14:textId="14CC2ECE" w:rsidR="008E66A4" w:rsidRPr="00476B64" w:rsidRDefault="008E66A4" w:rsidP="0065731A">
      <w:pPr>
        <w:pStyle w:val="ListParagraph"/>
        <w:numPr>
          <w:ilvl w:val="0"/>
          <w:numId w:val="7"/>
        </w:numPr>
        <w:jc w:val="both"/>
      </w:pPr>
      <w:r w:rsidRPr="00476B64">
        <w:t>Strategic Financial risk</w:t>
      </w:r>
      <w:r w:rsidR="00870EFA">
        <w:t>, including financial reporting risk</w:t>
      </w:r>
      <w:r w:rsidRPr="00476B64">
        <w:t>;</w:t>
      </w:r>
    </w:p>
    <w:p w14:paraId="1165E9CC" w14:textId="5A60872A" w:rsidR="008E66A4" w:rsidRPr="00476B64" w:rsidRDefault="008E66A4" w:rsidP="0065731A">
      <w:pPr>
        <w:pStyle w:val="ListParagraph"/>
        <w:numPr>
          <w:ilvl w:val="0"/>
          <w:numId w:val="7"/>
        </w:numPr>
        <w:jc w:val="both"/>
      </w:pPr>
      <w:r w:rsidRPr="00476B64">
        <w:t>Emerging Legal and governance risk;</w:t>
      </w:r>
    </w:p>
    <w:p w14:paraId="0DC6E9D7" w14:textId="64DE4A50" w:rsidR="008E66A4" w:rsidRPr="00476B64" w:rsidRDefault="008E66A4" w:rsidP="0065731A">
      <w:pPr>
        <w:pStyle w:val="ListParagraph"/>
        <w:numPr>
          <w:ilvl w:val="0"/>
          <w:numId w:val="7"/>
        </w:numPr>
        <w:jc w:val="both"/>
      </w:pPr>
      <w:r w:rsidRPr="00476B64">
        <w:t>Image and reputational risk;</w:t>
      </w:r>
    </w:p>
    <w:p w14:paraId="23058F76" w14:textId="76E91DF5" w:rsidR="008E66A4" w:rsidRPr="00476B64" w:rsidRDefault="008E66A4" w:rsidP="0065731A">
      <w:pPr>
        <w:pStyle w:val="ListParagraph"/>
        <w:numPr>
          <w:ilvl w:val="0"/>
          <w:numId w:val="7"/>
        </w:numPr>
        <w:jc w:val="both"/>
      </w:pPr>
      <w:r w:rsidRPr="00476B64">
        <w:t>Operational Environmental and community risk;</w:t>
      </w:r>
    </w:p>
    <w:p w14:paraId="78CFA6A1" w14:textId="04947A0B" w:rsidR="00870EFA" w:rsidRDefault="008E66A4" w:rsidP="0065731A">
      <w:pPr>
        <w:pStyle w:val="ListParagraph"/>
        <w:numPr>
          <w:ilvl w:val="0"/>
          <w:numId w:val="7"/>
        </w:numPr>
        <w:jc w:val="both"/>
      </w:pPr>
      <w:r w:rsidRPr="00476B64">
        <w:t xml:space="preserve">Compliance </w:t>
      </w:r>
      <w:r w:rsidR="00870EFA">
        <w:t>risk;</w:t>
      </w:r>
    </w:p>
    <w:p w14:paraId="275D57BE" w14:textId="265DD561" w:rsidR="008E66A4" w:rsidRPr="00476B64" w:rsidRDefault="008E66A4" w:rsidP="0065731A">
      <w:pPr>
        <w:pStyle w:val="ListParagraph"/>
        <w:numPr>
          <w:ilvl w:val="0"/>
          <w:numId w:val="7"/>
        </w:numPr>
        <w:jc w:val="both"/>
      </w:pPr>
      <w:r w:rsidRPr="00476B64">
        <w:t>Public Health risk;</w:t>
      </w:r>
    </w:p>
    <w:p w14:paraId="77EF0300" w14:textId="4F1A9F1C" w:rsidR="00682408" w:rsidRDefault="008E66A4" w:rsidP="0065731A">
      <w:pPr>
        <w:pStyle w:val="ListParagraph"/>
        <w:numPr>
          <w:ilvl w:val="0"/>
          <w:numId w:val="7"/>
        </w:numPr>
        <w:jc w:val="both"/>
      </w:pPr>
      <w:r w:rsidRPr="00476B64">
        <w:t xml:space="preserve">ICT </w:t>
      </w:r>
      <w:r w:rsidR="00870EFA">
        <w:t>risk;</w:t>
      </w:r>
    </w:p>
    <w:p w14:paraId="42FBDE81" w14:textId="110E9822" w:rsidR="008E66A4" w:rsidRPr="00476B64" w:rsidRDefault="008E66A4" w:rsidP="0065731A">
      <w:pPr>
        <w:pStyle w:val="ListParagraph"/>
        <w:numPr>
          <w:ilvl w:val="0"/>
          <w:numId w:val="7"/>
        </w:numPr>
        <w:jc w:val="both"/>
      </w:pPr>
      <w:r w:rsidRPr="00476B64">
        <w:t>Workplace Health Safety risk;</w:t>
      </w:r>
    </w:p>
    <w:p w14:paraId="0E8D7E70" w14:textId="6747D94B" w:rsidR="00476B64" w:rsidRDefault="008E66A4" w:rsidP="0065731A">
      <w:pPr>
        <w:pStyle w:val="ListParagraph"/>
        <w:numPr>
          <w:ilvl w:val="0"/>
          <w:numId w:val="7"/>
        </w:numPr>
        <w:jc w:val="both"/>
      </w:pPr>
      <w:r w:rsidRPr="00476B64">
        <w:t>Fraud and corruption</w:t>
      </w:r>
    </w:p>
    <w:p w14:paraId="5393C378" w14:textId="3AB36098" w:rsidR="008E66A4" w:rsidRPr="00476B64" w:rsidRDefault="008E66A4" w:rsidP="0065731A">
      <w:pPr>
        <w:pStyle w:val="ListParagraph"/>
        <w:numPr>
          <w:ilvl w:val="0"/>
          <w:numId w:val="7"/>
        </w:numPr>
        <w:jc w:val="both"/>
      </w:pPr>
      <w:r w:rsidRPr="00476B64">
        <w:t>Business Continuity risk;</w:t>
      </w:r>
    </w:p>
    <w:p w14:paraId="33651511" w14:textId="38BEA388" w:rsidR="00870EFA" w:rsidRDefault="008E66A4" w:rsidP="0065731A">
      <w:pPr>
        <w:pStyle w:val="ListParagraph"/>
        <w:numPr>
          <w:ilvl w:val="0"/>
          <w:numId w:val="7"/>
        </w:numPr>
        <w:jc w:val="both"/>
      </w:pPr>
      <w:r w:rsidRPr="00476B64">
        <w:t>Project</w:t>
      </w:r>
      <w:r w:rsidR="00870EFA">
        <w:t xml:space="preserve"> (capital/operational) management risk;</w:t>
      </w:r>
    </w:p>
    <w:p w14:paraId="66BEACCE" w14:textId="5626D380" w:rsidR="008E66A4" w:rsidRPr="00E74B06" w:rsidRDefault="008E66A4" w:rsidP="0065731A">
      <w:pPr>
        <w:pStyle w:val="ListParagraph"/>
        <w:numPr>
          <w:ilvl w:val="0"/>
          <w:numId w:val="7"/>
        </w:numPr>
        <w:jc w:val="both"/>
      </w:pPr>
      <w:r w:rsidRPr="00E74B06">
        <w:t>Workforce risk</w:t>
      </w:r>
      <w:r w:rsidR="00870EFA" w:rsidRPr="00E74B06">
        <w:t>.</w:t>
      </w:r>
    </w:p>
    <w:p w14:paraId="07E3F32B" w14:textId="793E1623" w:rsidR="008E66A4" w:rsidRPr="00E74B06" w:rsidRDefault="008E66A4" w:rsidP="008E66A4">
      <w:pPr>
        <w:jc w:val="both"/>
      </w:pPr>
      <w:r w:rsidRPr="00E74B06">
        <w:t xml:space="preserve">Internal </w:t>
      </w:r>
      <w:r w:rsidR="004123E9">
        <w:t>A</w:t>
      </w:r>
      <w:r w:rsidRPr="00E74B06">
        <w:t>udit</w:t>
      </w:r>
      <w:r w:rsidR="004123E9">
        <w:t xml:space="preserve"> </w:t>
      </w:r>
      <w:r w:rsidRPr="00E74B06">
        <w:t>may also be asked to provide specialist advice and guidance to Management on a range of matters including:</w:t>
      </w:r>
    </w:p>
    <w:p w14:paraId="4EF46A4C" w14:textId="4B6B324D" w:rsidR="008E66A4" w:rsidRPr="00E74B06" w:rsidRDefault="008E66A4" w:rsidP="0065731A">
      <w:pPr>
        <w:pStyle w:val="ListParagraph"/>
        <w:numPr>
          <w:ilvl w:val="0"/>
          <w:numId w:val="7"/>
        </w:numPr>
        <w:jc w:val="both"/>
      </w:pPr>
      <w:r w:rsidRPr="00E74B06">
        <w:t>Data analysis;</w:t>
      </w:r>
    </w:p>
    <w:p w14:paraId="119ECFDC" w14:textId="4E2F28A4" w:rsidR="008E66A4" w:rsidRPr="00E74B06" w:rsidRDefault="008E66A4" w:rsidP="0065731A">
      <w:pPr>
        <w:pStyle w:val="ListParagraph"/>
        <w:numPr>
          <w:ilvl w:val="0"/>
          <w:numId w:val="7"/>
        </w:numPr>
        <w:jc w:val="both"/>
      </w:pPr>
      <w:r w:rsidRPr="00E74B06">
        <w:t>Risk and control insights and better practices;</w:t>
      </w:r>
    </w:p>
    <w:p w14:paraId="1498F421" w14:textId="6A5E1B53" w:rsidR="008E66A4" w:rsidRPr="00E74B06" w:rsidRDefault="008E66A4" w:rsidP="0065731A">
      <w:pPr>
        <w:pStyle w:val="ListParagraph"/>
        <w:numPr>
          <w:ilvl w:val="0"/>
          <w:numId w:val="7"/>
        </w:numPr>
        <w:jc w:val="both"/>
      </w:pPr>
      <w:r w:rsidRPr="00E74B06">
        <w:t>Participating in Program / Project Steering Committees as specialist advisor;</w:t>
      </w:r>
    </w:p>
    <w:p w14:paraId="4ADA5B39" w14:textId="54788E7E" w:rsidR="008E66A4" w:rsidRPr="00E74B06" w:rsidRDefault="008E66A4" w:rsidP="0065731A">
      <w:pPr>
        <w:pStyle w:val="ListParagraph"/>
        <w:numPr>
          <w:ilvl w:val="0"/>
          <w:numId w:val="7"/>
        </w:numPr>
        <w:jc w:val="both"/>
      </w:pPr>
      <w:r w:rsidRPr="00E74B06">
        <w:t>Participating in organisational Working Groups and Governance forums;</w:t>
      </w:r>
    </w:p>
    <w:p w14:paraId="35EA6D41" w14:textId="4BD2D4D3" w:rsidR="008E66A4" w:rsidRPr="00E74B06" w:rsidRDefault="008E66A4" w:rsidP="0065731A">
      <w:pPr>
        <w:pStyle w:val="ListParagraph"/>
        <w:numPr>
          <w:ilvl w:val="0"/>
          <w:numId w:val="7"/>
        </w:numPr>
        <w:jc w:val="both"/>
      </w:pPr>
      <w:r w:rsidRPr="00E74B06">
        <w:t>Policy establishment and/or review advice;</w:t>
      </w:r>
    </w:p>
    <w:p w14:paraId="7D6E1E64" w14:textId="38A95C7A" w:rsidR="008E66A4" w:rsidRPr="00E74B06" w:rsidRDefault="008E66A4" w:rsidP="0065731A">
      <w:pPr>
        <w:pStyle w:val="ListParagraph"/>
        <w:numPr>
          <w:ilvl w:val="0"/>
          <w:numId w:val="7"/>
        </w:numPr>
        <w:jc w:val="both"/>
      </w:pPr>
      <w:r w:rsidRPr="00E74B06">
        <w:t>Internal control design and cost-effectiveness; and</w:t>
      </w:r>
    </w:p>
    <w:p w14:paraId="0490E2FC" w14:textId="70EA0A0E" w:rsidR="008E66A4" w:rsidRPr="00E74B06" w:rsidRDefault="008E66A4" w:rsidP="0065731A">
      <w:pPr>
        <w:pStyle w:val="ListParagraph"/>
        <w:numPr>
          <w:ilvl w:val="0"/>
          <w:numId w:val="7"/>
        </w:numPr>
        <w:jc w:val="both"/>
      </w:pPr>
      <w:r w:rsidRPr="00E74B06">
        <w:t>Efficiency and performance.</w:t>
      </w:r>
    </w:p>
    <w:p w14:paraId="45608C61" w14:textId="77777777" w:rsidR="008E66A4" w:rsidRPr="0065731A" w:rsidRDefault="008E66A4" w:rsidP="008E66A4">
      <w:pPr>
        <w:jc w:val="both"/>
      </w:pPr>
      <w:r w:rsidRPr="0065731A">
        <w:t>Internal audit principles:</w:t>
      </w:r>
    </w:p>
    <w:p w14:paraId="23F62CDF" w14:textId="0469F0D9" w:rsidR="008E66A4" w:rsidRPr="0065731A" w:rsidRDefault="008E66A4" w:rsidP="008E66A4">
      <w:pPr>
        <w:jc w:val="both"/>
      </w:pPr>
      <w:r w:rsidRPr="0065731A">
        <w:t>Principles are, but not limited to, independence; confidentiality; professionalism; balance; risks v benefits of control</w:t>
      </w:r>
      <w:r w:rsidR="001E7A1D">
        <w:t>,</w:t>
      </w:r>
      <w:r w:rsidRPr="0065731A">
        <w:t xml:space="preserve"> and audit quality control. </w:t>
      </w:r>
    </w:p>
    <w:p w14:paraId="374FF5B8" w14:textId="77777777" w:rsidR="008E66A4" w:rsidRPr="0065731A" w:rsidRDefault="008E66A4" w:rsidP="008E66A4">
      <w:pPr>
        <w:jc w:val="both"/>
      </w:pPr>
      <w:r w:rsidRPr="0065731A">
        <w:t>6.4.</w:t>
      </w:r>
      <w:r w:rsidRPr="0065731A">
        <w:tab/>
        <w:t>Relationships</w:t>
      </w:r>
    </w:p>
    <w:p w14:paraId="11926B5D" w14:textId="77777777" w:rsidR="008E66A4" w:rsidRPr="0065731A" w:rsidRDefault="008E66A4" w:rsidP="008E66A4">
      <w:pPr>
        <w:jc w:val="both"/>
      </w:pPr>
      <w:r w:rsidRPr="0065731A">
        <w:t>External Audit</w:t>
      </w:r>
    </w:p>
    <w:p w14:paraId="392D8842" w14:textId="5DE429A9" w:rsidR="008E66A4" w:rsidRPr="0065731A" w:rsidRDefault="008E66A4" w:rsidP="0065731A">
      <w:pPr>
        <w:pStyle w:val="ListParagraph"/>
        <w:numPr>
          <w:ilvl w:val="0"/>
          <w:numId w:val="7"/>
        </w:numPr>
        <w:jc w:val="both"/>
      </w:pPr>
      <w:r w:rsidRPr="0065731A">
        <w:t xml:space="preserve">Internal </w:t>
      </w:r>
      <w:r w:rsidR="004123E9">
        <w:t>A</w:t>
      </w:r>
      <w:r w:rsidRPr="0065731A">
        <w:t>udit will establish and maintain an open relationship with the external auditors and any other assurance providers; and</w:t>
      </w:r>
    </w:p>
    <w:p w14:paraId="22D10BAB" w14:textId="1065A985" w:rsidR="008E66A4" w:rsidRPr="0065731A" w:rsidRDefault="008E66A4" w:rsidP="0065731A">
      <w:pPr>
        <w:pStyle w:val="ListParagraph"/>
        <w:numPr>
          <w:ilvl w:val="0"/>
          <w:numId w:val="7"/>
        </w:numPr>
        <w:jc w:val="both"/>
      </w:pPr>
      <w:r w:rsidRPr="0065731A">
        <w:t>Consistent with the internal audit strategy, internal audit will plan its activity to help ensure the adequacy of overall audit coverage and to minimise duplication of assurance effort.</w:t>
      </w:r>
    </w:p>
    <w:p w14:paraId="48B961BB" w14:textId="41B63615" w:rsidR="008E66A4" w:rsidRPr="00551639" w:rsidRDefault="0065731A" w:rsidP="008E66A4">
      <w:pPr>
        <w:jc w:val="both"/>
        <w:rPr>
          <w:b/>
          <w:bCs/>
          <w:color w:val="ED7D31" w:themeColor="accent2"/>
        </w:rPr>
      </w:pPr>
      <w:r>
        <w:rPr>
          <w:noProof/>
          <w:color w:val="ED7D31" w:themeColor="accent2"/>
        </w:rPr>
        <mc:AlternateContent>
          <mc:Choice Requires="wps">
            <w:drawing>
              <wp:anchor distT="0" distB="0" distL="114300" distR="114300" simplePos="0" relativeHeight="251664384" behindDoc="0" locked="0" layoutInCell="1" allowOverlap="1" wp14:anchorId="7BE8E4E8" wp14:editId="5DD8BC91">
                <wp:simplePos x="0" y="0"/>
                <wp:positionH relativeFrom="margin">
                  <wp:posOffset>4267200</wp:posOffset>
                </wp:positionH>
                <wp:positionV relativeFrom="paragraph">
                  <wp:posOffset>3175</wp:posOffset>
                </wp:positionV>
                <wp:extent cx="2082800" cy="711200"/>
                <wp:effectExtent l="0" t="0" r="12700" b="12700"/>
                <wp:wrapSquare wrapText="bothSides"/>
                <wp:docPr id="1794042500" name="Rectangle: Top Corners Snipped 3"/>
                <wp:cNvGraphicFramePr/>
                <a:graphic xmlns:a="http://schemas.openxmlformats.org/drawingml/2006/main">
                  <a:graphicData uri="http://schemas.microsoft.com/office/word/2010/wordprocessingShape">
                    <wps:wsp>
                      <wps:cNvSpPr/>
                      <wps:spPr>
                        <a:xfrm>
                          <a:off x="0" y="0"/>
                          <a:ext cx="2082800" cy="711200"/>
                        </a:xfrm>
                        <a:prstGeom prst="snip2Same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77B37080" w14:textId="70A0E7CC" w:rsidR="0065731A" w:rsidRDefault="0065731A" w:rsidP="0065731A">
                            <w:pPr>
                              <w:spacing w:line="240" w:lineRule="auto"/>
                            </w:pPr>
                            <w:r>
                              <w:t>Update dependent on councils reporting structure (i.e. if there is no audit committee).  Ensure this is approached strategically.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8E4E8" id="Rectangle: Top Corners Snipped 3" o:spid="_x0000_s1030" style="position:absolute;left:0;text-align:left;margin-left:336pt;margin-top:.25pt;width:164pt;height:5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82800,711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" adj="-11796480,,5400" path="m118536,l1964264,r118536,118536l2082800,711200r,l,711200r,l,118536,118536,xe" fillcolor="#4472c4 [3204]" strokecolor="#09101d [484]" strokeweight="1pt">
                <v:stroke joinstyle="miter"/>
                <v:formulas/>
                <v:path arrowok="t" o:connecttype="custom" o:connectlocs="118536,0;1964264,0;2082800,118536;2082800,711200;2082800,711200;0,711200;0,711200;0,118536;118536,0" o:connectangles="0,0,0,0,0,0,0,0,0" textboxrect="0,0,2082800,711200"/>
                <v:textbox>
                  <w:txbxContent>
                    <w:p w14:paraId="77B37080" w14:textId="70A0E7CC" w:rsidR="0065731A" w:rsidRDefault="0065731A" w:rsidP="0065731A">
                      <w:pPr>
                        <w:spacing w:line="240" w:lineRule="auto"/>
                      </w:pPr>
                      <w:r>
                        <w:t>Update dependent on councils reporting structure (i.e. if there is no audit committee).  Ensure this is approached strategically.</w:t>
                      </w:r>
                    </w:p>
                  </w:txbxContent>
                </v:textbox>
                <w10:wrap type="square" anchorx="margin"/>
              </v:shape>
            </w:pict>
          </mc:Fallback>
        </mc:AlternateContent>
      </w:r>
      <w:r w:rsidR="00C72155" w:rsidRPr="0065731A">
        <w:rPr>
          <w:color w:val="ED7D31" w:themeColor="accent2"/>
        </w:rPr>
        <w:t xml:space="preserve">Audit </w:t>
      </w:r>
      <w:r w:rsidR="008E66A4" w:rsidRPr="0065731A">
        <w:rPr>
          <w:color w:val="ED7D31" w:themeColor="accent2"/>
        </w:rPr>
        <w:t>Committee</w:t>
      </w:r>
      <w:r>
        <w:rPr>
          <w:color w:val="ED7D31" w:themeColor="accent2"/>
        </w:rPr>
        <w:t xml:space="preserve"> </w:t>
      </w:r>
      <w:r w:rsidR="00551639">
        <w:rPr>
          <w:color w:val="ED7D31" w:themeColor="accent2"/>
        </w:rPr>
        <w:t>&lt;</w:t>
      </w:r>
      <w:r w:rsidRPr="00551639">
        <w:rPr>
          <w:b/>
          <w:bCs/>
          <w:color w:val="ED7D31" w:themeColor="accent2"/>
        </w:rPr>
        <w:t>or Council/CEO</w:t>
      </w:r>
      <w:r w:rsidR="00551639">
        <w:rPr>
          <w:b/>
          <w:bCs/>
          <w:color w:val="ED7D31" w:themeColor="accent2"/>
        </w:rPr>
        <w:t>&gt;</w:t>
      </w:r>
    </w:p>
    <w:p w14:paraId="0AE72F22" w14:textId="365B05EA" w:rsidR="008E66A4" w:rsidRPr="0065731A" w:rsidRDefault="00C72155" w:rsidP="0065731A">
      <w:pPr>
        <w:pStyle w:val="ListParagraph"/>
        <w:numPr>
          <w:ilvl w:val="0"/>
          <w:numId w:val="7"/>
        </w:numPr>
        <w:jc w:val="both"/>
        <w:rPr>
          <w:color w:val="ED7D31" w:themeColor="accent2"/>
        </w:rPr>
      </w:pPr>
      <w:r w:rsidRPr="0065731A">
        <w:rPr>
          <w:color w:val="ED7D31" w:themeColor="accent2"/>
        </w:rPr>
        <w:t xml:space="preserve">Audit </w:t>
      </w:r>
      <w:r w:rsidR="008E66A4" w:rsidRPr="0065731A">
        <w:rPr>
          <w:color w:val="ED7D31" w:themeColor="accent2"/>
        </w:rPr>
        <w:t xml:space="preserve">Committee will work with Internal Audit to endorse an </w:t>
      </w:r>
      <w:r w:rsidR="00551639" w:rsidRPr="0065731A">
        <w:rPr>
          <w:color w:val="ED7D31" w:themeColor="accent2"/>
        </w:rPr>
        <w:t>Internal Audit Plan</w:t>
      </w:r>
      <w:r w:rsidR="008E66A4" w:rsidRPr="0065731A">
        <w:rPr>
          <w:color w:val="ED7D31" w:themeColor="accent2"/>
        </w:rPr>
        <w:t xml:space="preserve"> for each financial year, as required by S207 </w:t>
      </w:r>
      <w:r w:rsidR="0065731A" w:rsidRPr="0065731A">
        <w:rPr>
          <w:color w:val="ED7D31" w:themeColor="accent2"/>
        </w:rPr>
        <w:t xml:space="preserve">the </w:t>
      </w:r>
      <w:r w:rsidR="008E66A4" w:rsidRPr="0065731A">
        <w:rPr>
          <w:color w:val="ED7D31" w:themeColor="accent2"/>
        </w:rPr>
        <w:t>Regulation</w:t>
      </w:r>
      <w:r w:rsidR="0065731A" w:rsidRPr="0065731A">
        <w:rPr>
          <w:color w:val="ED7D31" w:themeColor="accent2"/>
        </w:rPr>
        <w:t>;</w:t>
      </w:r>
    </w:p>
    <w:p w14:paraId="6207E9EA" w14:textId="383AD6F9" w:rsidR="008E66A4" w:rsidRPr="0065731A" w:rsidRDefault="008E66A4" w:rsidP="0065731A">
      <w:pPr>
        <w:pStyle w:val="ListParagraph"/>
        <w:numPr>
          <w:ilvl w:val="0"/>
          <w:numId w:val="7"/>
        </w:numPr>
        <w:jc w:val="both"/>
        <w:rPr>
          <w:color w:val="ED7D31" w:themeColor="accent2"/>
        </w:rPr>
      </w:pPr>
      <w:r w:rsidRPr="0065731A">
        <w:rPr>
          <w:color w:val="ED7D31" w:themeColor="accent2"/>
        </w:rPr>
        <w:t xml:space="preserve">Internal Audit will keep the </w:t>
      </w:r>
      <w:r w:rsidR="00476B64" w:rsidRPr="0065731A">
        <w:rPr>
          <w:color w:val="ED7D31" w:themeColor="accent2"/>
        </w:rPr>
        <w:t xml:space="preserve">Audit Committee </w:t>
      </w:r>
      <w:r w:rsidRPr="0065731A">
        <w:rPr>
          <w:color w:val="ED7D31" w:themeColor="accent2"/>
        </w:rPr>
        <w:t xml:space="preserve">informed in regard to risk, control, governance, and the coordination and effectiveness of monitoring activities within the scope of the internal audit plan; </w:t>
      </w:r>
    </w:p>
    <w:p w14:paraId="4A7F5A05" w14:textId="4E7C321B" w:rsidR="00551639" w:rsidRDefault="00551639" w:rsidP="0065731A">
      <w:pPr>
        <w:pStyle w:val="ListParagraph"/>
        <w:numPr>
          <w:ilvl w:val="0"/>
          <w:numId w:val="7"/>
        </w:numPr>
        <w:jc w:val="both"/>
        <w:rPr>
          <w:color w:val="ED7D31" w:themeColor="accent2"/>
        </w:rPr>
      </w:pPr>
      <w:r>
        <w:rPr>
          <w:color w:val="ED7D31" w:themeColor="accent2"/>
        </w:rPr>
        <w:lastRenderedPageBreak/>
        <w:t>Internal Audit will provide each Internal Audit report with its findings, recommendations and management actions as they are finalised</w:t>
      </w:r>
      <w:r w:rsidR="00880538">
        <w:rPr>
          <w:color w:val="ED7D31" w:themeColor="accent2"/>
        </w:rPr>
        <w:t>. Refer s2070(3)(b) the requirement for this to occur is at least twice during the year after the internal audit is carried out</w:t>
      </w:r>
      <w:r>
        <w:rPr>
          <w:color w:val="ED7D31" w:themeColor="accent2"/>
        </w:rPr>
        <w:t xml:space="preserve">; </w:t>
      </w:r>
    </w:p>
    <w:p w14:paraId="64A5A98C" w14:textId="33652669" w:rsidR="008E66A4" w:rsidRPr="0065731A" w:rsidRDefault="008E66A4" w:rsidP="0065731A">
      <w:pPr>
        <w:pStyle w:val="ListParagraph"/>
        <w:numPr>
          <w:ilvl w:val="0"/>
          <w:numId w:val="7"/>
        </w:numPr>
        <w:jc w:val="both"/>
        <w:rPr>
          <w:color w:val="ED7D31" w:themeColor="accent2"/>
        </w:rPr>
      </w:pPr>
      <w:r w:rsidRPr="0065731A">
        <w:rPr>
          <w:color w:val="ED7D31" w:themeColor="accent2"/>
        </w:rPr>
        <w:t xml:space="preserve">Internal Audit will provide a progress report to </w:t>
      </w:r>
      <w:r w:rsidR="00C72155" w:rsidRPr="0065731A">
        <w:rPr>
          <w:color w:val="ED7D31" w:themeColor="accent2"/>
        </w:rPr>
        <w:t xml:space="preserve">Audit </w:t>
      </w:r>
      <w:r w:rsidRPr="0065731A">
        <w:rPr>
          <w:color w:val="ED7D31" w:themeColor="accent2"/>
        </w:rPr>
        <w:t>Committee meeting</w:t>
      </w:r>
      <w:r w:rsidR="0065731A" w:rsidRPr="0065731A">
        <w:rPr>
          <w:color w:val="ED7D31" w:themeColor="accent2"/>
        </w:rPr>
        <w:t>s</w:t>
      </w:r>
      <w:r w:rsidRPr="0065731A">
        <w:rPr>
          <w:color w:val="ED7D31" w:themeColor="accent2"/>
        </w:rPr>
        <w:t xml:space="preserve"> covering the activities of the Internal Audit; and</w:t>
      </w:r>
    </w:p>
    <w:p w14:paraId="42663D25" w14:textId="0AB386CA" w:rsidR="008E66A4" w:rsidRPr="0065731A" w:rsidRDefault="00476B64" w:rsidP="0065731A">
      <w:pPr>
        <w:pStyle w:val="ListParagraph"/>
        <w:numPr>
          <w:ilvl w:val="0"/>
          <w:numId w:val="7"/>
        </w:numPr>
        <w:jc w:val="both"/>
        <w:rPr>
          <w:color w:val="ED7D31" w:themeColor="accent2"/>
        </w:rPr>
      </w:pPr>
      <w:r w:rsidRPr="0065731A">
        <w:rPr>
          <w:color w:val="ED7D31" w:themeColor="accent2"/>
        </w:rPr>
        <w:t xml:space="preserve">Audit Committee </w:t>
      </w:r>
      <w:r w:rsidR="008E66A4" w:rsidRPr="000E6180">
        <w:rPr>
          <w:color w:val="ED7D31" w:themeColor="accent2"/>
        </w:rPr>
        <w:t>recommends</w:t>
      </w:r>
      <w:r w:rsidR="008E66A4" w:rsidRPr="0065731A">
        <w:rPr>
          <w:color w:val="ED7D31" w:themeColor="accent2"/>
        </w:rPr>
        <w:t xml:space="preserve"> to Council an organisation to deliver on the internal audit function of Council.  Audit Committee, in conjunction with the CEO, is then responsible for managing the relationship with internal audit.</w:t>
      </w:r>
    </w:p>
    <w:p w14:paraId="674493C0" w14:textId="2E9F35D3" w:rsidR="008E66A4" w:rsidRPr="00551639" w:rsidRDefault="008E66A4" w:rsidP="008E66A4">
      <w:pPr>
        <w:jc w:val="both"/>
      </w:pPr>
      <w:r w:rsidRPr="00551639">
        <w:t>Council Officers</w:t>
      </w:r>
      <w:r w:rsidR="00551639">
        <w:t>/All Employees</w:t>
      </w:r>
    </w:p>
    <w:p w14:paraId="4CE50863" w14:textId="25E30911" w:rsidR="008E66A4" w:rsidRDefault="008E66A4" w:rsidP="00551639">
      <w:pPr>
        <w:pStyle w:val="ListParagraph"/>
        <w:numPr>
          <w:ilvl w:val="0"/>
          <w:numId w:val="7"/>
        </w:numPr>
        <w:jc w:val="both"/>
      </w:pPr>
      <w:r w:rsidRPr="00551639">
        <w:t>All Council Officers</w:t>
      </w:r>
      <w:r w:rsidR="00551639">
        <w:t>/Employees</w:t>
      </w:r>
      <w:r w:rsidRPr="00551639">
        <w:t xml:space="preserve"> are responsible for providing Internal Audit with every reasonable request for assistance, explanation</w:t>
      </w:r>
      <w:r w:rsidR="00165928">
        <w:t>,</w:t>
      </w:r>
      <w:r w:rsidRPr="00551639">
        <w:t xml:space="preserve"> and co-operation.</w:t>
      </w:r>
    </w:p>
    <w:p w14:paraId="2D494AB0" w14:textId="00F7989A" w:rsidR="00551639" w:rsidRPr="00551639" w:rsidRDefault="00551639" w:rsidP="00551639">
      <w:pPr>
        <w:pStyle w:val="ListParagraph"/>
        <w:numPr>
          <w:ilvl w:val="0"/>
          <w:numId w:val="7"/>
        </w:numPr>
        <w:jc w:val="both"/>
      </w:pPr>
      <w:r w:rsidRPr="00551639">
        <w:t>All Council Officers</w:t>
      </w:r>
      <w:r>
        <w:t>/Employees</w:t>
      </w:r>
      <w:r w:rsidRPr="00551639">
        <w:t xml:space="preserve"> are responsible</w:t>
      </w:r>
      <w:r>
        <w:t xml:space="preserve"> for progressing their actions as identified in </w:t>
      </w:r>
      <w:r w:rsidRPr="00551639">
        <w:t>Internal Audit reports (final).</w:t>
      </w:r>
    </w:p>
    <w:p w14:paraId="7B8E4D14" w14:textId="3FA07FF4" w:rsidR="00551639" w:rsidRPr="00551639" w:rsidRDefault="00551639" w:rsidP="00551639">
      <w:pPr>
        <w:jc w:val="both"/>
      </w:pPr>
      <w:r w:rsidRPr="00551639">
        <w:t>6.5.</w:t>
      </w:r>
      <w:r w:rsidRPr="00551639">
        <w:tab/>
      </w:r>
      <w:r>
        <w:t xml:space="preserve">Internal Audit Actions Register </w:t>
      </w:r>
    </w:p>
    <w:p w14:paraId="4070DCC7" w14:textId="18C1FBEF" w:rsidR="00034318" w:rsidRDefault="0034401C" w:rsidP="00551639">
      <w:pPr>
        <w:jc w:val="both"/>
      </w:pPr>
      <w:r>
        <w:rPr>
          <w:noProof/>
        </w:rPr>
        <mc:AlternateContent>
          <mc:Choice Requires="wps">
            <w:drawing>
              <wp:anchor distT="0" distB="0" distL="114300" distR="114300" simplePos="0" relativeHeight="251665408" behindDoc="0" locked="0" layoutInCell="1" allowOverlap="1" wp14:anchorId="0713ED62" wp14:editId="2A9485CB">
                <wp:simplePos x="0" y="0"/>
                <wp:positionH relativeFrom="column">
                  <wp:posOffset>3765550</wp:posOffset>
                </wp:positionH>
                <wp:positionV relativeFrom="paragraph">
                  <wp:posOffset>946785</wp:posOffset>
                </wp:positionV>
                <wp:extent cx="2794000" cy="673100"/>
                <wp:effectExtent l="0" t="0" r="25400" b="12700"/>
                <wp:wrapSquare wrapText="bothSides"/>
                <wp:docPr id="1773834876" name="Rectangle: Top Corners Snipped 4"/>
                <wp:cNvGraphicFramePr/>
                <a:graphic xmlns:a="http://schemas.openxmlformats.org/drawingml/2006/main">
                  <a:graphicData uri="http://schemas.microsoft.com/office/word/2010/wordprocessingShape">
                    <wps:wsp>
                      <wps:cNvSpPr/>
                      <wps:spPr>
                        <a:xfrm>
                          <a:off x="0" y="0"/>
                          <a:ext cx="2794000" cy="673100"/>
                        </a:xfrm>
                        <a:prstGeom prst="snip2Same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6832CC5B" w14:textId="216A64E3" w:rsidR="0034401C" w:rsidRDefault="0034401C" w:rsidP="0034401C">
                            <w:pPr>
                              <w:jc w:val="center"/>
                            </w:pPr>
                            <w:r>
                              <w:t>This process should be part of the Audit committee Workplan and/or Councils Policy/Corporate Document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3ED62" id="Rectangle: Top Corners Snipped 4" o:spid="_x0000_s1031" style="position:absolute;left:0;text-align:left;margin-left:296.5pt;margin-top:74.55pt;width:220pt;height: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94000,673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" adj="-11796480,,5400" path="m112186,l2681814,r112186,112186l2794000,673100r,l,673100r,l,112186,112186,xe" fillcolor="#4472c4 [3204]" strokecolor="#09101d [484]" strokeweight="1pt">
                <v:stroke joinstyle="miter"/>
                <v:formulas/>
                <v:path arrowok="t" o:connecttype="custom" o:connectlocs="112186,0;2681814,0;2794000,112186;2794000,673100;2794000,673100;0,673100;0,673100;0,112186;112186,0" o:connectangles="0,0,0,0,0,0,0,0,0" textboxrect="0,0,2794000,673100"/>
                <v:textbox>
                  <w:txbxContent>
                    <w:p w14:paraId="6832CC5B" w14:textId="216A64E3" w:rsidR="0034401C" w:rsidRDefault="0034401C" w:rsidP="0034401C">
                      <w:pPr>
                        <w:jc w:val="center"/>
                      </w:pPr>
                      <w:r>
                        <w:t>This process should be part of the Audit committee Workplan and/or Councils Policy/Corporate Document Framework</w:t>
                      </w:r>
                    </w:p>
                  </w:txbxContent>
                </v:textbox>
                <w10:wrap type="square"/>
              </v:shape>
            </w:pict>
          </mc:Fallback>
        </mc:AlternateContent>
      </w:r>
      <w:r w:rsidR="00551639">
        <w:t xml:space="preserve">Following the finalisation of an internal audit </w:t>
      </w:r>
      <w:r w:rsidR="004123E9">
        <w:t xml:space="preserve">activity </w:t>
      </w:r>
      <w:r w:rsidR="00551639">
        <w:t xml:space="preserve">and it has been </w:t>
      </w:r>
      <w:r w:rsidR="00034318">
        <w:t xml:space="preserve">presented to, and endorsed by, the </w:t>
      </w:r>
      <w:r w:rsidR="00034318" w:rsidRPr="00034318">
        <w:rPr>
          <w:color w:val="ED7D31" w:themeColor="accent2"/>
        </w:rPr>
        <w:t>&lt;Audit Committee/Council/CEO&gt;</w:t>
      </w:r>
      <w:r w:rsidR="00034318">
        <w:rPr>
          <w:color w:val="ED7D31" w:themeColor="accent2"/>
        </w:rPr>
        <w:t xml:space="preserve">, </w:t>
      </w:r>
      <w:r w:rsidR="00034318" w:rsidRPr="00034318">
        <w:t>relevant details will be uploaded to the Internal Audit Actions Register</w:t>
      </w:r>
      <w:r w:rsidR="00034318">
        <w:t xml:space="preserve">.  This Register will be monitored and updated to capture the progress of actions.  The Register will be regularly reported to the </w:t>
      </w:r>
      <w:r w:rsidR="00034318" w:rsidRPr="00034318">
        <w:rPr>
          <w:color w:val="ED7D31" w:themeColor="accent2"/>
        </w:rPr>
        <w:t>&lt;Audit Committee/Council/CEO&gt;</w:t>
      </w:r>
      <w:r w:rsidR="00034318">
        <w:rPr>
          <w:color w:val="ED7D31" w:themeColor="accent2"/>
        </w:rPr>
        <w:t xml:space="preserve"> </w:t>
      </w:r>
      <w:r w:rsidR="00034318" w:rsidRPr="00034318">
        <w:t>to demonstrate</w:t>
      </w:r>
      <w:r w:rsidR="00034318">
        <w:t xml:space="preserve"> the status of actions.</w:t>
      </w:r>
    </w:p>
    <w:p w14:paraId="097F9D6D" w14:textId="146B64D3" w:rsidR="008E66A4" w:rsidRPr="00551639" w:rsidRDefault="008E66A4" w:rsidP="008E66A4">
      <w:pPr>
        <w:jc w:val="both"/>
      </w:pPr>
      <w:r w:rsidRPr="00551639">
        <w:t>6.</w:t>
      </w:r>
      <w:r w:rsidR="00551639">
        <w:t>6</w:t>
      </w:r>
      <w:r w:rsidRPr="00551639">
        <w:t>.</w:t>
      </w:r>
      <w:r w:rsidRPr="00551639">
        <w:tab/>
      </w:r>
      <w:r w:rsidR="008F5800">
        <w:t>Review of Charter</w:t>
      </w:r>
    </w:p>
    <w:p w14:paraId="7FC721CE" w14:textId="12AC7F7C" w:rsidR="008E66A4" w:rsidRPr="00551639" w:rsidRDefault="008E66A4" w:rsidP="008E66A4">
      <w:pPr>
        <w:jc w:val="both"/>
      </w:pPr>
      <w:r w:rsidRPr="00551639">
        <w:t xml:space="preserve">The Internal Audit Charter will be reviewed </w:t>
      </w:r>
      <w:r w:rsidRPr="0034401C">
        <w:rPr>
          <w:color w:val="ED7D31" w:themeColor="accent2"/>
        </w:rPr>
        <w:t xml:space="preserve">biannually by the </w:t>
      </w:r>
      <w:r w:rsidR="00C72155" w:rsidRPr="0034401C">
        <w:rPr>
          <w:color w:val="ED7D31" w:themeColor="accent2"/>
        </w:rPr>
        <w:t xml:space="preserve">Audit </w:t>
      </w:r>
      <w:r w:rsidRPr="0034401C">
        <w:rPr>
          <w:color w:val="ED7D31" w:themeColor="accent2"/>
        </w:rPr>
        <w:t xml:space="preserve">Committee </w:t>
      </w:r>
      <w:r w:rsidRPr="00551639">
        <w:t xml:space="preserve">to ensure it remains current and relevant.  Changes to the Internal Audit Charter are only valid if they are </w:t>
      </w:r>
      <w:r w:rsidR="008F5800" w:rsidRPr="008F5800">
        <w:rPr>
          <w:color w:val="ED7D31" w:themeColor="accent2"/>
        </w:rPr>
        <w:t>&lt;</w:t>
      </w:r>
      <w:r w:rsidRPr="008F5800">
        <w:rPr>
          <w:color w:val="ED7D31" w:themeColor="accent2"/>
        </w:rPr>
        <w:t xml:space="preserve">endorsed </w:t>
      </w:r>
      <w:r w:rsidR="008F5800" w:rsidRPr="008F5800">
        <w:rPr>
          <w:color w:val="ED7D31" w:themeColor="accent2"/>
        </w:rPr>
        <w:t xml:space="preserve">and </w:t>
      </w:r>
      <w:r w:rsidRPr="008F5800">
        <w:rPr>
          <w:color w:val="ED7D31" w:themeColor="accent2"/>
        </w:rPr>
        <w:t xml:space="preserve">recorded in the approved minutes of by the </w:t>
      </w:r>
      <w:r w:rsidR="00C72155" w:rsidRPr="008F5800">
        <w:rPr>
          <w:color w:val="ED7D31" w:themeColor="accent2"/>
        </w:rPr>
        <w:t xml:space="preserve">Audit </w:t>
      </w:r>
      <w:r w:rsidRPr="008F5800">
        <w:rPr>
          <w:color w:val="ED7D31" w:themeColor="accent2"/>
        </w:rPr>
        <w:t>Committee and subsequently</w:t>
      </w:r>
      <w:r w:rsidR="008F5800" w:rsidRPr="008F5800">
        <w:rPr>
          <w:color w:val="ED7D31" w:themeColor="accent2"/>
        </w:rPr>
        <w:t>&gt;</w:t>
      </w:r>
      <w:r w:rsidRPr="008F5800">
        <w:rPr>
          <w:color w:val="ED7D31" w:themeColor="accent2"/>
        </w:rPr>
        <w:t xml:space="preserve"> </w:t>
      </w:r>
      <w:r w:rsidRPr="00551639">
        <w:t xml:space="preserve">adopted by Council.  </w:t>
      </w:r>
    </w:p>
    <w:p w14:paraId="1568D96B" w14:textId="451D73F6" w:rsidR="008E66A4" w:rsidRPr="00551639" w:rsidRDefault="008E66A4" w:rsidP="008E66A4">
      <w:pPr>
        <w:jc w:val="both"/>
      </w:pPr>
      <w:r w:rsidRPr="00551639">
        <w:t xml:space="preserve">During this biannual review, the </w:t>
      </w:r>
      <w:r w:rsidRPr="008F5800">
        <w:rPr>
          <w:color w:val="ED7D31" w:themeColor="accent2"/>
        </w:rPr>
        <w:t xml:space="preserve">Internal Audit provider </w:t>
      </w:r>
      <w:r w:rsidRPr="00551639">
        <w:t xml:space="preserve">will provide written declarations to the </w:t>
      </w:r>
      <w:r w:rsidR="00C72155" w:rsidRPr="00551639">
        <w:t xml:space="preserve">Audit </w:t>
      </w:r>
      <w:r w:rsidRPr="00551639">
        <w:t>Committee stating that they:</w:t>
      </w:r>
    </w:p>
    <w:p w14:paraId="7269A1D4" w14:textId="39CF203B" w:rsidR="008E66A4" w:rsidRPr="00551639" w:rsidRDefault="008E66A4" w:rsidP="00551639">
      <w:pPr>
        <w:pStyle w:val="ListParagraph"/>
        <w:numPr>
          <w:ilvl w:val="0"/>
          <w:numId w:val="7"/>
        </w:numPr>
        <w:jc w:val="both"/>
      </w:pPr>
      <w:r w:rsidRPr="00551639">
        <w:t>do not have any conflicts of interests and/or material interests that would preclude them from being an Internal Auditor to Council; and</w:t>
      </w:r>
    </w:p>
    <w:p w14:paraId="7D048F1C" w14:textId="3FC2EA09" w:rsidR="008E66A4" w:rsidRDefault="008E66A4" w:rsidP="00551639">
      <w:pPr>
        <w:pStyle w:val="ListParagraph"/>
        <w:numPr>
          <w:ilvl w:val="0"/>
          <w:numId w:val="7"/>
        </w:numPr>
        <w:jc w:val="both"/>
      </w:pPr>
      <w:r w:rsidRPr="00551639">
        <w:t>have not had any such undeclared conflicts in the preceding year</w:t>
      </w:r>
      <w:r w:rsidR="0026309D">
        <w:t>.</w:t>
      </w:r>
    </w:p>
    <w:p w14:paraId="74491DA4" w14:textId="77777777" w:rsidR="00C62578" w:rsidRDefault="00C62578" w:rsidP="00C62578">
      <w:pPr>
        <w:pStyle w:val="Heading1"/>
      </w:pPr>
      <w:r>
        <w:t>Legislation/Literature</w:t>
      </w:r>
    </w:p>
    <w:p w14:paraId="340317C3" w14:textId="1D93022A" w:rsidR="00C62578" w:rsidRPr="001A7C8F" w:rsidRDefault="00C62578" w:rsidP="001A7C8F">
      <w:pPr>
        <w:pStyle w:val="ListParagraph"/>
        <w:numPr>
          <w:ilvl w:val="0"/>
          <w:numId w:val="8"/>
        </w:numPr>
        <w:rPr>
          <w:i/>
          <w:iCs/>
        </w:rPr>
      </w:pPr>
      <w:r w:rsidRPr="001A7C8F">
        <w:rPr>
          <w:i/>
          <w:iCs/>
        </w:rPr>
        <w:t>Local Government Act 2009</w:t>
      </w:r>
    </w:p>
    <w:p w14:paraId="75B35EFD" w14:textId="77777777" w:rsidR="00C62578" w:rsidRPr="001A7C8F" w:rsidRDefault="00C62578" w:rsidP="001A7C8F">
      <w:pPr>
        <w:pStyle w:val="ListParagraph"/>
        <w:numPr>
          <w:ilvl w:val="0"/>
          <w:numId w:val="8"/>
        </w:numPr>
        <w:rPr>
          <w:i/>
          <w:iCs/>
        </w:rPr>
      </w:pPr>
      <w:r w:rsidRPr="001A7C8F">
        <w:rPr>
          <w:i/>
          <w:iCs/>
        </w:rPr>
        <w:t>Local Government Regulations 2012</w:t>
      </w:r>
    </w:p>
    <w:p w14:paraId="3B86DEE7" w14:textId="58FCCF52" w:rsidR="00990E39" w:rsidRDefault="00990E39" w:rsidP="001A7C8F">
      <w:pPr>
        <w:pStyle w:val="ListParagraph"/>
        <w:numPr>
          <w:ilvl w:val="0"/>
          <w:numId w:val="8"/>
        </w:numPr>
      </w:pPr>
      <w:r w:rsidRPr="00835F2A">
        <w:t xml:space="preserve">Queensland Government’s Internal Audit &amp; Audit Committees Guidelines </w:t>
      </w:r>
    </w:p>
    <w:p w14:paraId="74757455" w14:textId="77777777" w:rsidR="00990E39" w:rsidRDefault="000418BA" w:rsidP="001A7C8F">
      <w:pPr>
        <w:pStyle w:val="ListParagraph"/>
        <w:numPr>
          <w:ilvl w:val="0"/>
          <w:numId w:val="8"/>
        </w:numPr>
      </w:pPr>
      <w:hyperlink r:id="rId13" w:history="1">
        <w:r w:rsidR="00990E39" w:rsidRPr="00990E39">
          <w:rPr>
            <w:rStyle w:val="Hyperlink"/>
          </w:rPr>
          <w:t>Financial Accountability Handbook - Volume 2 Governance</w:t>
        </w:r>
      </w:hyperlink>
      <w:r w:rsidR="00990E39">
        <w:t xml:space="preserve">, </w:t>
      </w:r>
    </w:p>
    <w:p w14:paraId="0A2B38AB" w14:textId="4022070E" w:rsidR="00990E39" w:rsidRPr="001A7C8F" w:rsidRDefault="000418BA" w:rsidP="001A7C8F">
      <w:pPr>
        <w:pStyle w:val="ListParagraph"/>
        <w:numPr>
          <w:ilvl w:val="0"/>
          <w:numId w:val="8"/>
        </w:numPr>
        <w:rPr>
          <w:i/>
          <w:iCs/>
        </w:rPr>
      </w:pPr>
      <w:hyperlink r:id="rId14" w:history="1">
        <w:r w:rsidR="00990E39" w:rsidRPr="00B836AE">
          <w:rPr>
            <w:rStyle w:val="Hyperlink"/>
          </w:rPr>
          <w:t>Queensland Audit Office’s Audit Committee Guidelines: Improving Accountability and Performance</w:t>
        </w:r>
      </w:hyperlink>
    </w:p>
    <w:p w14:paraId="50F8432E" w14:textId="77777777" w:rsidR="003F41F8" w:rsidRDefault="003F41F8">
      <w:pPr>
        <w:rPr>
          <w:rFonts w:asciiTheme="majorHAnsi" w:eastAsiaTheme="majorEastAsia" w:hAnsiTheme="majorHAnsi" w:cstheme="majorBidi"/>
          <w:color w:val="2F5496" w:themeColor="accent1" w:themeShade="BF"/>
          <w:sz w:val="32"/>
          <w:szCs w:val="32"/>
        </w:rPr>
      </w:pPr>
      <w:r>
        <w:br w:type="page"/>
      </w:r>
    </w:p>
    <w:p w14:paraId="5860A812" w14:textId="7CB543D5" w:rsidR="00C62578" w:rsidRDefault="00C62578" w:rsidP="00C62578">
      <w:pPr>
        <w:pStyle w:val="Heading1"/>
      </w:pPr>
      <w:r>
        <w:lastRenderedPageBreak/>
        <w:t>References</w:t>
      </w:r>
    </w:p>
    <w:p w14:paraId="0F1CAB16" w14:textId="77777777" w:rsidR="00C62578" w:rsidRDefault="00C62578" w:rsidP="00C62578">
      <w:pPr>
        <w:spacing w:after="0" w:line="240" w:lineRule="auto"/>
        <w:rPr>
          <w:rFonts w:ascii="Angsana New" w:hAnsi="Angsana New" w:cs="Angsana New"/>
        </w:rPr>
      </w:pPr>
    </w:p>
    <w:tbl>
      <w:tblPr>
        <w:tblStyle w:val="TableGrid"/>
        <w:tblW w:w="0" w:type="auto"/>
        <w:tblLook w:val="04A0" w:firstRow="1" w:lastRow="0" w:firstColumn="1" w:lastColumn="0" w:noHBand="0" w:noVBand="1"/>
      </w:tblPr>
      <w:tblGrid>
        <w:gridCol w:w="2547"/>
        <w:gridCol w:w="6469"/>
      </w:tblGrid>
      <w:tr w:rsidR="00C62578" w:rsidRPr="00505114" w14:paraId="34EDD6EF" w14:textId="77777777" w:rsidTr="00911576">
        <w:tc>
          <w:tcPr>
            <w:tcW w:w="2547" w:type="dxa"/>
          </w:tcPr>
          <w:p w14:paraId="59DC17B9" w14:textId="77777777" w:rsidR="00C62578" w:rsidRPr="00505114" w:rsidRDefault="00C62578" w:rsidP="00911576">
            <w:pPr>
              <w:rPr>
                <w:b/>
                <w:bCs/>
              </w:rPr>
            </w:pPr>
            <w:r w:rsidRPr="00505114">
              <w:rPr>
                <w:b/>
                <w:bCs/>
              </w:rPr>
              <w:t>Doc Reference</w:t>
            </w:r>
          </w:p>
        </w:tc>
        <w:tc>
          <w:tcPr>
            <w:tcW w:w="6469" w:type="dxa"/>
          </w:tcPr>
          <w:p w14:paraId="6B86FEE7" w14:textId="77777777" w:rsidR="00C62578" w:rsidRPr="00505114" w:rsidRDefault="00C62578" w:rsidP="00911576">
            <w:pPr>
              <w:rPr>
                <w:b/>
                <w:bCs/>
              </w:rPr>
            </w:pPr>
            <w:r w:rsidRPr="00505114">
              <w:rPr>
                <w:b/>
                <w:bCs/>
              </w:rPr>
              <w:t>Document Name</w:t>
            </w:r>
          </w:p>
        </w:tc>
      </w:tr>
      <w:tr w:rsidR="00C62578" w14:paraId="5C672E68" w14:textId="77777777" w:rsidTr="00911576">
        <w:tc>
          <w:tcPr>
            <w:tcW w:w="2547" w:type="dxa"/>
          </w:tcPr>
          <w:p w14:paraId="235B61C6" w14:textId="77777777" w:rsidR="00C62578" w:rsidRDefault="00C62578" w:rsidP="00911576"/>
        </w:tc>
        <w:tc>
          <w:tcPr>
            <w:tcW w:w="6469" w:type="dxa"/>
          </w:tcPr>
          <w:p w14:paraId="03C29F55" w14:textId="77777777" w:rsidR="00C62578" w:rsidRPr="007D0DCE" w:rsidRDefault="00C62578" w:rsidP="00911576">
            <w:pPr>
              <w:rPr>
                <w:color w:val="ED7D31" w:themeColor="accent2"/>
              </w:rPr>
            </w:pPr>
            <w:r w:rsidRPr="00505114">
              <w:rPr>
                <w:color w:val="ED7D31" w:themeColor="accent2"/>
              </w:rPr>
              <w:t>Refer to any other relevant policies/procedures/forms</w:t>
            </w:r>
            <w:r>
              <w:rPr>
                <w:color w:val="ED7D31" w:themeColor="accent2"/>
              </w:rPr>
              <w:t xml:space="preserve"> </w:t>
            </w:r>
          </w:p>
        </w:tc>
      </w:tr>
      <w:tr w:rsidR="00224C00" w:rsidRPr="00224C00" w14:paraId="02A4A713" w14:textId="77777777" w:rsidTr="00D02FED">
        <w:tc>
          <w:tcPr>
            <w:tcW w:w="2547" w:type="dxa"/>
            <w:shd w:val="clear" w:color="auto" w:fill="auto"/>
          </w:tcPr>
          <w:p w14:paraId="7D6C4443" w14:textId="0913A1B3" w:rsidR="00224C00" w:rsidRPr="00224C00" w:rsidRDefault="00224C00" w:rsidP="00224C00">
            <w:pPr>
              <w:rPr>
                <w:rFonts w:cstheme="minorHAnsi"/>
                <w:sz w:val="24"/>
                <w:szCs w:val="24"/>
              </w:rPr>
            </w:pPr>
          </w:p>
        </w:tc>
        <w:tc>
          <w:tcPr>
            <w:tcW w:w="6469" w:type="dxa"/>
          </w:tcPr>
          <w:p w14:paraId="3D83C18A" w14:textId="10523A20" w:rsidR="00224C00" w:rsidRPr="00224C00" w:rsidRDefault="008E66A4" w:rsidP="00224C00">
            <w:pPr>
              <w:rPr>
                <w:sz w:val="24"/>
                <w:szCs w:val="24"/>
              </w:rPr>
            </w:pPr>
            <w:r>
              <w:rPr>
                <w:sz w:val="24"/>
                <w:szCs w:val="24"/>
              </w:rPr>
              <w:t xml:space="preserve">Audit Committee Policy </w:t>
            </w:r>
          </w:p>
        </w:tc>
      </w:tr>
      <w:tr w:rsidR="00224C00" w:rsidRPr="00224C00" w14:paraId="05DAD924" w14:textId="77777777" w:rsidTr="00D02FED">
        <w:tc>
          <w:tcPr>
            <w:tcW w:w="2547" w:type="dxa"/>
            <w:shd w:val="clear" w:color="auto" w:fill="auto"/>
          </w:tcPr>
          <w:p w14:paraId="01AA3283" w14:textId="512F1449" w:rsidR="00224C00" w:rsidRPr="00224C00" w:rsidRDefault="00224C00" w:rsidP="00224C00">
            <w:pPr>
              <w:rPr>
                <w:rFonts w:cstheme="minorHAnsi"/>
                <w:sz w:val="24"/>
                <w:szCs w:val="24"/>
              </w:rPr>
            </w:pPr>
          </w:p>
        </w:tc>
        <w:tc>
          <w:tcPr>
            <w:tcW w:w="6469" w:type="dxa"/>
          </w:tcPr>
          <w:p w14:paraId="79607E51" w14:textId="3AA06A07" w:rsidR="00224C00" w:rsidRPr="00224C00" w:rsidRDefault="008E66A4" w:rsidP="00224C00">
            <w:pPr>
              <w:rPr>
                <w:sz w:val="24"/>
                <w:szCs w:val="24"/>
              </w:rPr>
            </w:pPr>
            <w:r>
              <w:rPr>
                <w:sz w:val="24"/>
                <w:szCs w:val="24"/>
              </w:rPr>
              <w:t>Audit Committee Charter</w:t>
            </w:r>
          </w:p>
        </w:tc>
      </w:tr>
      <w:tr w:rsidR="00224C00" w:rsidRPr="00224C00" w14:paraId="4389E995" w14:textId="77777777" w:rsidTr="00D02FED">
        <w:tc>
          <w:tcPr>
            <w:tcW w:w="2547" w:type="dxa"/>
            <w:shd w:val="clear" w:color="auto" w:fill="auto"/>
          </w:tcPr>
          <w:p w14:paraId="11ADF030" w14:textId="162A2092" w:rsidR="00224C00" w:rsidRPr="00224C00" w:rsidRDefault="00224C00" w:rsidP="00224C00">
            <w:pPr>
              <w:rPr>
                <w:rFonts w:cstheme="minorHAnsi"/>
                <w:sz w:val="24"/>
                <w:szCs w:val="24"/>
              </w:rPr>
            </w:pPr>
          </w:p>
        </w:tc>
        <w:tc>
          <w:tcPr>
            <w:tcW w:w="6469" w:type="dxa"/>
          </w:tcPr>
          <w:p w14:paraId="58E425C5" w14:textId="24CB0C9C" w:rsidR="00224C00" w:rsidRPr="00224C00" w:rsidRDefault="008E66A4" w:rsidP="00224C00">
            <w:pPr>
              <w:rPr>
                <w:sz w:val="24"/>
                <w:szCs w:val="24"/>
              </w:rPr>
            </w:pPr>
            <w:r>
              <w:rPr>
                <w:sz w:val="24"/>
                <w:szCs w:val="24"/>
              </w:rPr>
              <w:t>Enterprise Risk Management Framework or Policy (&amp; Registers)</w:t>
            </w:r>
          </w:p>
        </w:tc>
      </w:tr>
      <w:tr w:rsidR="00224C00" w:rsidRPr="00224C00" w14:paraId="1E5F9566" w14:textId="77777777" w:rsidTr="00D02FED">
        <w:tc>
          <w:tcPr>
            <w:tcW w:w="2547" w:type="dxa"/>
            <w:shd w:val="clear" w:color="auto" w:fill="auto"/>
          </w:tcPr>
          <w:p w14:paraId="6F3EB094" w14:textId="693031AA" w:rsidR="00224C00" w:rsidRPr="00224C00" w:rsidRDefault="00224C00" w:rsidP="00224C00">
            <w:pPr>
              <w:rPr>
                <w:rFonts w:cstheme="minorHAnsi"/>
                <w:sz w:val="24"/>
                <w:szCs w:val="24"/>
              </w:rPr>
            </w:pPr>
          </w:p>
        </w:tc>
        <w:tc>
          <w:tcPr>
            <w:tcW w:w="6469" w:type="dxa"/>
          </w:tcPr>
          <w:p w14:paraId="53091460" w14:textId="60181707" w:rsidR="00224C00" w:rsidRPr="00224C00" w:rsidRDefault="008E66A4" w:rsidP="00224C00">
            <w:pPr>
              <w:rPr>
                <w:sz w:val="24"/>
                <w:szCs w:val="24"/>
              </w:rPr>
            </w:pPr>
            <w:r>
              <w:rPr>
                <w:sz w:val="24"/>
                <w:szCs w:val="24"/>
              </w:rPr>
              <w:t>Internal Audit Plan</w:t>
            </w:r>
          </w:p>
        </w:tc>
      </w:tr>
      <w:tr w:rsidR="00224C00" w:rsidRPr="00224C00" w14:paraId="4C0C5113" w14:textId="77777777" w:rsidTr="00D02FED">
        <w:tc>
          <w:tcPr>
            <w:tcW w:w="2547" w:type="dxa"/>
            <w:shd w:val="clear" w:color="auto" w:fill="auto"/>
          </w:tcPr>
          <w:p w14:paraId="4683E353" w14:textId="78EE4289" w:rsidR="00224C00" w:rsidRPr="00224C00" w:rsidRDefault="00224C00" w:rsidP="00224C00">
            <w:pPr>
              <w:rPr>
                <w:rFonts w:cstheme="minorHAnsi"/>
                <w:sz w:val="24"/>
                <w:szCs w:val="24"/>
              </w:rPr>
            </w:pPr>
          </w:p>
        </w:tc>
        <w:tc>
          <w:tcPr>
            <w:tcW w:w="6469" w:type="dxa"/>
          </w:tcPr>
          <w:p w14:paraId="4CB4B839" w14:textId="23A90D40" w:rsidR="00224C00" w:rsidRPr="00224C00" w:rsidRDefault="00551639" w:rsidP="00224C00">
            <w:pPr>
              <w:rPr>
                <w:sz w:val="24"/>
                <w:szCs w:val="24"/>
              </w:rPr>
            </w:pPr>
            <w:r>
              <w:rPr>
                <w:sz w:val="24"/>
                <w:szCs w:val="24"/>
              </w:rPr>
              <w:t>Internal Audit Actions Register</w:t>
            </w:r>
          </w:p>
        </w:tc>
      </w:tr>
      <w:tr w:rsidR="00880538" w:rsidRPr="00224C00" w14:paraId="79EBFAE2" w14:textId="77777777" w:rsidTr="00D02FED">
        <w:tc>
          <w:tcPr>
            <w:tcW w:w="2547" w:type="dxa"/>
            <w:shd w:val="clear" w:color="auto" w:fill="auto"/>
          </w:tcPr>
          <w:p w14:paraId="61762086" w14:textId="77777777" w:rsidR="00880538" w:rsidRPr="00224C00" w:rsidRDefault="00880538" w:rsidP="00224C00">
            <w:pPr>
              <w:rPr>
                <w:rFonts w:cstheme="minorHAnsi"/>
                <w:sz w:val="24"/>
                <w:szCs w:val="24"/>
              </w:rPr>
            </w:pPr>
          </w:p>
        </w:tc>
        <w:tc>
          <w:tcPr>
            <w:tcW w:w="6469" w:type="dxa"/>
          </w:tcPr>
          <w:p w14:paraId="0BCAB0C4" w14:textId="089170DB" w:rsidR="00880538" w:rsidRDefault="00880538" w:rsidP="00224C00">
            <w:pPr>
              <w:rPr>
                <w:sz w:val="24"/>
                <w:szCs w:val="24"/>
              </w:rPr>
            </w:pPr>
            <w:r w:rsidRPr="00880538">
              <w:rPr>
                <w:color w:val="ED7D31" w:themeColor="accent2"/>
                <w:sz w:val="24"/>
                <w:szCs w:val="24"/>
              </w:rPr>
              <w:t>Internal Audit Recommendations &amp; Actions Guideline</w:t>
            </w:r>
          </w:p>
        </w:tc>
      </w:tr>
    </w:tbl>
    <w:p w14:paraId="37C8FA25" w14:textId="77777777" w:rsidR="00C62578" w:rsidRPr="00D02FED" w:rsidRDefault="00C62578" w:rsidP="00C62578">
      <w:pPr>
        <w:rPr>
          <w:sz w:val="24"/>
          <w:szCs w:val="24"/>
        </w:rPr>
      </w:pPr>
    </w:p>
    <w:p w14:paraId="070C8E54" w14:textId="77777777" w:rsidR="00A223BF" w:rsidRDefault="00A223BF" w:rsidP="00C62578"/>
    <w:sectPr w:rsidR="00A223BF" w:rsidSect="00B00BC8">
      <w:headerReference w:type="even" r:id="rId15"/>
      <w:headerReference w:type="default" r:id="rId16"/>
      <w:footerReference w:type="default" r:id="rId17"/>
      <w:headerReference w:type="first" r:id="rId18"/>
      <w:footerReference w:type="first" r:id="rId1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241B89" w14:textId="77777777" w:rsidR="00B00BC8" w:rsidRDefault="00B00BC8" w:rsidP="005259EC">
      <w:pPr>
        <w:spacing w:after="0" w:line="240" w:lineRule="auto"/>
      </w:pPr>
      <w:r>
        <w:separator/>
      </w:r>
    </w:p>
  </w:endnote>
  <w:endnote w:type="continuationSeparator" w:id="0">
    <w:p w14:paraId="6ED128F4" w14:textId="77777777" w:rsidR="00B00BC8" w:rsidRDefault="00B00BC8" w:rsidP="0052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7B34A" w14:textId="3DE56EBA" w:rsidR="005259EC" w:rsidRDefault="00FD74BD" w:rsidP="005259EC">
    <w:pPr>
      <w:pStyle w:val="Footer"/>
      <w:rPr>
        <w:noProof/>
      </w:rPr>
    </w:pPr>
    <w:r>
      <w:rPr>
        <w:sz w:val="20"/>
        <w:szCs w:val="20"/>
      </w:rPr>
      <w:t>Internal Audit</w:t>
    </w:r>
    <w:r w:rsidR="00094419">
      <w:rPr>
        <w:sz w:val="20"/>
        <w:szCs w:val="20"/>
      </w:rPr>
      <w:t xml:space="preserve"> </w:t>
    </w:r>
    <w:r w:rsidR="00920ACE">
      <w:rPr>
        <w:sz w:val="20"/>
        <w:szCs w:val="20"/>
      </w:rPr>
      <w:t>Policy</w:t>
    </w:r>
    <w:r>
      <w:rPr>
        <w:sz w:val="20"/>
        <w:szCs w:val="20"/>
      </w:rPr>
      <w:t xml:space="preserve"> &amp; Charter</w:t>
    </w:r>
    <w:r w:rsidR="005259EC">
      <w:tab/>
    </w:r>
    <w:r w:rsidR="005259EC">
      <w:rPr>
        <w:noProof/>
      </w:rPr>
      <w:drawing>
        <wp:inline distT="0" distB="0" distL="0" distR="0" wp14:anchorId="068CE80C" wp14:editId="26CF44FB">
          <wp:extent cx="1136650" cy="312022"/>
          <wp:effectExtent l="0" t="0" r="6350" b="0"/>
          <wp:docPr id="5" name="Picture 1">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5259EC">
      <w:tab/>
    </w:r>
    <w:r w:rsidR="005259EC">
      <w:fldChar w:fldCharType="begin"/>
    </w:r>
    <w:r w:rsidR="005259EC">
      <w:instrText xml:space="preserve"> PAGE   \* MERGEFORMAT </w:instrText>
    </w:r>
    <w:r w:rsidR="005259EC">
      <w:fldChar w:fldCharType="separate"/>
    </w:r>
    <w:r w:rsidR="005259EC">
      <w:rPr>
        <w:noProof/>
      </w:rPr>
      <w:t>1</w:t>
    </w:r>
    <w:r w:rsidR="005259EC">
      <w:rPr>
        <w:noProof/>
      </w:rPr>
      <w:fldChar w:fldCharType="end"/>
    </w:r>
  </w:p>
  <w:p w14:paraId="68AC8D6A" w14:textId="4B73E1A7" w:rsidR="00EA748A" w:rsidRPr="000418BA" w:rsidRDefault="002E11B7" w:rsidP="002E11B7">
    <w:pPr>
      <w:pStyle w:val="Footer"/>
      <w:tabs>
        <w:tab w:val="clear" w:pos="9026"/>
      </w:tabs>
      <w:rPr>
        <w:sz w:val="20"/>
        <w:szCs w:val="20"/>
      </w:rPr>
    </w:pPr>
    <w:r>
      <w:rPr>
        <w:noProof/>
        <w:sz w:val="20"/>
        <w:szCs w:val="20"/>
      </w:rPr>
      <w:t xml:space="preserve">Version 1 - </w:t>
    </w:r>
    <w:r w:rsidR="00EA748A" w:rsidRPr="00EA748A">
      <w:rPr>
        <w:noProof/>
        <w:sz w:val="20"/>
        <w:szCs w:val="20"/>
      </w:rPr>
      <w:t>JRG Endorsed</w:t>
    </w:r>
    <w:r w:rsidR="00EA748A" w:rsidRPr="000418BA">
      <w:rPr>
        <w:noProof/>
        <w:sz w:val="20"/>
        <w:szCs w:val="20"/>
      </w:rPr>
      <w:t xml:space="preserve">: </w:t>
    </w:r>
    <w:r w:rsidR="000418BA" w:rsidRPr="000418BA">
      <w:rPr>
        <w:noProof/>
        <w:sz w:val="20"/>
        <w:szCs w:val="20"/>
      </w:rPr>
      <w:t>3 May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62168F" w14:textId="169464CF" w:rsidR="00EA748A" w:rsidRPr="002E11B7" w:rsidRDefault="002E11B7" w:rsidP="002E11B7">
    <w:pPr>
      <w:pStyle w:val="Footer"/>
      <w:rPr>
        <w:sz w:val="20"/>
        <w:szCs w:val="20"/>
      </w:rPr>
    </w:pPr>
    <w:r>
      <w:rPr>
        <w:noProof/>
        <w:sz w:val="20"/>
        <w:szCs w:val="20"/>
      </w:rPr>
      <w:t xml:space="preserve">Version 1 - </w:t>
    </w:r>
    <w:r w:rsidRPr="00EA748A">
      <w:rPr>
        <w:noProof/>
        <w:sz w:val="20"/>
        <w:szCs w:val="20"/>
      </w:rPr>
      <w:t xml:space="preserve">JRG Endorsed: </w:t>
    </w:r>
    <w:r w:rsidR="00FD74BD" w:rsidRPr="00FD74BD">
      <w:rPr>
        <w:noProof/>
        <w:color w:val="FF0000"/>
        <w:sz w:val="20"/>
        <w:szCs w:val="20"/>
      </w:rPr>
      <w:t>Pending</w:t>
    </w:r>
    <w:r w:rsidR="00EA748A">
      <w:tab/>
    </w:r>
    <w:r w:rsidR="00EA748A">
      <w:rPr>
        <w:noProof/>
      </w:rPr>
      <w:drawing>
        <wp:inline distT="0" distB="0" distL="0" distR="0" wp14:anchorId="4A7B32D9" wp14:editId="735A91E2">
          <wp:extent cx="1136650" cy="312022"/>
          <wp:effectExtent l="0" t="0" r="6350" b="0"/>
          <wp:docPr id="1146430830" name="Picture 1146430830">
            <a:extLst xmlns:a="http://schemas.openxmlformats.org/drawingml/2006/main">
              <a:ext uri="{FF2B5EF4-FFF2-40B4-BE49-F238E27FC236}">
                <a16:creationId xmlns:a16="http://schemas.microsoft.com/office/drawing/2014/main" id="{550F99F7-72DF-1ABB-34C0-0F9DBEC0CA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50F99F7-72DF-1ABB-34C0-0F9DBEC0CA9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9920" cy="321155"/>
                  </a:xfrm>
                  <a:prstGeom prst="rect">
                    <a:avLst/>
                  </a:prstGeom>
                  <a:noFill/>
                </pic:spPr>
              </pic:pic>
            </a:graphicData>
          </a:graphic>
        </wp:inline>
      </w:drawing>
    </w:r>
    <w:r w:rsidR="00EA748A">
      <w:tab/>
    </w:r>
    <w:r w:rsidR="00EA748A">
      <w:fldChar w:fldCharType="begin"/>
    </w:r>
    <w:r w:rsidR="00EA748A">
      <w:instrText xml:space="preserve"> PAGE   \* MERGEFORMAT </w:instrText>
    </w:r>
    <w:r w:rsidR="00EA748A">
      <w:fldChar w:fldCharType="separate"/>
    </w:r>
    <w:r w:rsidR="00EA748A">
      <w:t>2</w:t>
    </w:r>
    <w:r w:rsidR="00EA748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E11437" w14:textId="77777777" w:rsidR="00B00BC8" w:rsidRDefault="00B00BC8" w:rsidP="005259EC">
      <w:pPr>
        <w:spacing w:after="0" w:line="240" w:lineRule="auto"/>
      </w:pPr>
      <w:r>
        <w:separator/>
      </w:r>
    </w:p>
  </w:footnote>
  <w:footnote w:type="continuationSeparator" w:id="0">
    <w:p w14:paraId="443B2A4A" w14:textId="77777777" w:rsidR="00B00BC8" w:rsidRDefault="00B00BC8" w:rsidP="0052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40B16A" w14:textId="329A91AA" w:rsidR="00C05156" w:rsidRDefault="000418BA">
    <w:pPr>
      <w:pStyle w:val="Header"/>
    </w:pPr>
    <w:r>
      <w:rPr>
        <w:noProof/>
      </w:rPr>
      <w:pict w14:anchorId="7C21AA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0" o:spid="_x0000_s1026"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AB378" w14:textId="30FB25EC" w:rsidR="00C05156" w:rsidRDefault="000418BA">
    <w:pPr>
      <w:pStyle w:val="Header"/>
    </w:pPr>
    <w:r>
      <w:rPr>
        <w:noProof/>
      </w:rPr>
      <w:pict w14:anchorId="6ED9B4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11" o:spid="_x0000_s1027"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EDE714" w14:textId="0F2D6ED9" w:rsidR="00C05156" w:rsidRDefault="000418BA">
    <w:pPr>
      <w:pStyle w:val="Header"/>
    </w:pPr>
    <w:r>
      <w:rPr>
        <w:noProof/>
      </w:rPr>
      <w:pict w14:anchorId="37E60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507609" o:spid="_x0000_s1025"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C4FC3"/>
    <w:multiLevelType w:val="hybridMultilevel"/>
    <w:tmpl w:val="884AF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2C43E9"/>
    <w:multiLevelType w:val="hybridMultilevel"/>
    <w:tmpl w:val="1060B662"/>
    <w:lvl w:ilvl="0" w:tplc="59AEEC34">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4466487"/>
    <w:multiLevelType w:val="hybridMultilevel"/>
    <w:tmpl w:val="BA50130A"/>
    <w:lvl w:ilvl="0" w:tplc="59AEEC34">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E171565"/>
    <w:multiLevelType w:val="hybridMultilevel"/>
    <w:tmpl w:val="25824980"/>
    <w:lvl w:ilvl="0" w:tplc="D590783C">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8E6912"/>
    <w:multiLevelType w:val="multilevel"/>
    <w:tmpl w:val="31F05002"/>
    <w:lvl w:ilvl="0">
      <w:start w:val="1"/>
      <w:numFmt w:val="decimal"/>
      <w:lvlText w:val="%1."/>
      <w:lvlJc w:val="left"/>
      <w:pPr>
        <w:tabs>
          <w:tab w:val="num" w:pos="-600"/>
        </w:tabs>
        <w:ind w:left="-600" w:hanging="360"/>
      </w:pPr>
    </w:lvl>
    <w:lvl w:ilvl="1" w:tentative="1">
      <w:start w:val="1"/>
      <w:numFmt w:val="decimal"/>
      <w:lvlText w:val="%2."/>
      <w:lvlJc w:val="left"/>
      <w:pPr>
        <w:tabs>
          <w:tab w:val="num" w:pos="120"/>
        </w:tabs>
        <w:ind w:left="120" w:hanging="360"/>
      </w:pPr>
    </w:lvl>
    <w:lvl w:ilvl="2" w:tentative="1">
      <w:start w:val="1"/>
      <w:numFmt w:val="decimal"/>
      <w:lvlText w:val="%3."/>
      <w:lvlJc w:val="left"/>
      <w:pPr>
        <w:tabs>
          <w:tab w:val="num" w:pos="840"/>
        </w:tabs>
        <w:ind w:left="840" w:hanging="360"/>
      </w:pPr>
    </w:lvl>
    <w:lvl w:ilvl="3" w:tentative="1">
      <w:start w:val="1"/>
      <w:numFmt w:val="decimal"/>
      <w:lvlText w:val="%4."/>
      <w:lvlJc w:val="left"/>
      <w:pPr>
        <w:tabs>
          <w:tab w:val="num" w:pos="1560"/>
        </w:tabs>
        <w:ind w:left="1560" w:hanging="360"/>
      </w:pPr>
    </w:lvl>
    <w:lvl w:ilvl="4" w:tentative="1">
      <w:start w:val="1"/>
      <w:numFmt w:val="decimal"/>
      <w:lvlText w:val="%5."/>
      <w:lvlJc w:val="left"/>
      <w:pPr>
        <w:tabs>
          <w:tab w:val="num" w:pos="2280"/>
        </w:tabs>
        <w:ind w:left="2280" w:hanging="360"/>
      </w:pPr>
    </w:lvl>
    <w:lvl w:ilvl="5" w:tentative="1">
      <w:start w:val="1"/>
      <w:numFmt w:val="decimal"/>
      <w:lvlText w:val="%6."/>
      <w:lvlJc w:val="left"/>
      <w:pPr>
        <w:tabs>
          <w:tab w:val="num" w:pos="3000"/>
        </w:tabs>
        <w:ind w:left="3000" w:hanging="360"/>
      </w:pPr>
    </w:lvl>
    <w:lvl w:ilvl="6" w:tentative="1">
      <w:start w:val="1"/>
      <w:numFmt w:val="decimal"/>
      <w:lvlText w:val="%7."/>
      <w:lvlJc w:val="left"/>
      <w:pPr>
        <w:tabs>
          <w:tab w:val="num" w:pos="3720"/>
        </w:tabs>
        <w:ind w:left="3720" w:hanging="360"/>
      </w:pPr>
    </w:lvl>
    <w:lvl w:ilvl="7" w:tentative="1">
      <w:start w:val="1"/>
      <w:numFmt w:val="decimal"/>
      <w:lvlText w:val="%8."/>
      <w:lvlJc w:val="left"/>
      <w:pPr>
        <w:tabs>
          <w:tab w:val="num" w:pos="4440"/>
        </w:tabs>
        <w:ind w:left="4440" w:hanging="360"/>
      </w:pPr>
    </w:lvl>
    <w:lvl w:ilvl="8" w:tentative="1">
      <w:start w:val="1"/>
      <w:numFmt w:val="decimal"/>
      <w:lvlText w:val="%9."/>
      <w:lvlJc w:val="left"/>
      <w:pPr>
        <w:tabs>
          <w:tab w:val="num" w:pos="5160"/>
        </w:tabs>
        <w:ind w:left="5160" w:hanging="360"/>
      </w:pPr>
    </w:lvl>
  </w:abstractNum>
  <w:abstractNum w:abstractNumId="5" w15:restartNumberingAfterBreak="0">
    <w:nsid w:val="4905110E"/>
    <w:multiLevelType w:val="hybridMultilevel"/>
    <w:tmpl w:val="90825518"/>
    <w:lvl w:ilvl="0" w:tplc="0576E146">
      <w:start w:val="1"/>
      <w:numFmt w:val="lowerRoman"/>
      <w:pStyle w:val="NoSpacing"/>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8E4593F"/>
    <w:multiLevelType w:val="hybridMultilevel"/>
    <w:tmpl w:val="B194F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CA7789"/>
    <w:multiLevelType w:val="hybridMultilevel"/>
    <w:tmpl w:val="4DBEE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A124AB"/>
    <w:multiLevelType w:val="hybridMultilevel"/>
    <w:tmpl w:val="E328F804"/>
    <w:lvl w:ilvl="0" w:tplc="570034D2">
      <w:start w:val="1"/>
      <w:numFmt w:val="decimal"/>
      <w:lvlText w:val="%1."/>
      <w:lvlJc w:val="left"/>
      <w:pPr>
        <w:ind w:left="1020" w:hanging="360"/>
      </w:pPr>
    </w:lvl>
    <w:lvl w:ilvl="1" w:tplc="CF822820">
      <w:start w:val="1"/>
      <w:numFmt w:val="decimal"/>
      <w:lvlText w:val="%2."/>
      <w:lvlJc w:val="left"/>
      <w:pPr>
        <w:ind w:left="1020" w:hanging="360"/>
      </w:pPr>
    </w:lvl>
    <w:lvl w:ilvl="2" w:tplc="B02E8284">
      <w:start w:val="1"/>
      <w:numFmt w:val="decimal"/>
      <w:lvlText w:val="%3."/>
      <w:lvlJc w:val="left"/>
      <w:pPr>
        <w:ind w:left="1020" w:hanging="360"/>
      </w:pPr>
    </w:lvl>
    <w:lvl w:ilvl="3" w:tplc="93D0F692">
      <w:start w:val="1"/>
      <w:numFmt w:val="decimal"/>
      <w:lvlText w:val="%4."/>
      <w:lvlJc w:val="left"/>
      <w:pPr>
        <w:ind w:left="1020" w:hanging="360"/>
      </w:pPr>
    </w:lvl>
    <w:lvl w:ilvl="4" w:tplc="CC9AC1DC">
      <w:start w:val="1"/>
      <w:numFmt w:val="decimal"/>
      <w:lvlText w:val="%5."/>
      <w:lvlJc w:val="left"/>
      <w:pPr>
        <w:ind w:left="1020" w:hanging="360"/>
      </w:pPr>
    </w:lvl>
    <w:lvl w:ilvl="5" w:tplc="A3AA1E3C">
      <w:start w:val="1"/>
      <w:numFmt w:val="decimal"/>
      <w:lvlText w:val="%6."/>
      <w:lvlJc w:val="left"/>
      <w:pPr>
        <w:ind w:left="1020" w:hanging="360"/>
      </w:pPr>
    </w:lvl>
    <w:lvl w:ilvl="6" w:tplc="5B0C616E">
      <w:start w:val="1"/>
      <w:numFmt w:val="decimal"/>
      <w:lvlText w:val="%7."/>
      <w:lvlJc w:val="left"/>
      <w:pPr>
        <w:ind w:left="1020" w:hanging="360"/>
      </w:pPr>
    </w:lvl>
    <w:lvl w:ilvl="7" w:tplc="4484F748">
      <w:start w:val="1"/>
      <w:numFmt w:val="decimal"/>
      <w:lvlText w:val="%8."/>
      <w:lvlJc w:val="left"/>
      <w:pPr>
        <w:ind w:left="1020" w:hanging="360"/>
      </w:pPr>
    </w:lvl>
    <w:lvl w:ilvl="8" w:tplc="1AACA222">
      <w:start w:val="1"/>
      <w:numFmt w:val="decimal"/>
      <w:lvlText w:val="%9."/>
      <w:lvlJc w:val="left"/>
      <w:pPr>
        <w:ind w:left="1020" w:hanging="360"/>
      </w:pPr>
    </w:lvl>
  </w:abstractNum>
  <w:abstractNum w:abstractNumId="9" w15:restartNumberingAfterBreak="0">
    <w:nsid w:val="644A4739"/>
    <w:multiLevelType w:val="hybridMultilevel"/>
    <w:tmpl w:val="14D22926"/>
    <w:lvl w:ilvl="0" w:tplc="59AEEC3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CB4203"/>
    <w:multiLevelType w:val="hybridMultilevel"/>
    <w:tmpl w:val="7764A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55749930">
    <w:abstractNumId w:val="5"/>
  </w:num>
  <w:num w:numId="2" w16cid:durableId="885800472">
    <w:abstractNumId w:val="6"/>
  </w:num>
  <w:num w:numId="3" w16cid:durableId="964429910">
    <w:abstractNumId w:val="0"/>
  </w:num>
  <w:num w:numId="4" w16cid:durableId="2128769829">
    <w:abstractNumId w:val="9"/>
  </w:num>
  <w:num w:numId="5" w16cid:durableId="1781951578">
    <w:abstractNumId w:val="10"/>
  </w:num>
  <w:num w:numId="6" w16cid:durableId="1986279710">
    <w:abstractNumId w:val="3"/>
  </w:num>
  <w:num w:numId="7" w16cid:durableId="1047409800">
    <w:abstractNumId w:val="1"/>
  </w:num>
  <w:num w:numId="8" w16cid:durableId="281543723">
    <w:abstractNumId w:val="2"/>
  </w:num>
  <w:num w:numId="9" w16cid:durableId="820316799">
    <w:abstractNumId w:val="8"/>
  </w:num>
  <w:num w:numId="10" w16cid:durableId="1653556229">
    <w:abstractNumId w:val="4"/>
  </w:num>
  <w:num w:numId="11" w16cid:durableId="49179653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DC"/>
    <w:rsid w:val="0000128E"/>
    <w:rsid w:val="000156C2"/>
    <w:rsid w:val="00031AD5"/>
    <w:rsid w:val="00031B4A"/>
    <w:rsid w:val="00034318"/>
    <w:rsid w:val="00037B07"/>
    <w:rsid w:val="000418BA"/>
    <w:rsid w:val="00046182"/>
    <w:rsid w:val="000463FD"/>
    <w:rsid w:val="0004696B"/>
    <w:rsid w:val="00047621"/>
    <w:rsid w:val="00094419"/>
    <w:rsid w:val="00094C38"/>
    <w:rsid w:val="000A172D"/>
    <w:rsid w:val="000B1EC1"/>
    <w:rsid w:val="000C36DB"/>
    <w:rsid w:val="000D59F1"/>
    <w:rsid w:val="000E6180"/>
    <w:rsid w:val="001068E8"/>
    <w:rsid w:val="00110F95"/>
    <w:rsid w:val="00112870"/>
    <w:rsid w:val="00114B8B"/>
    <w:rsid w:val="00123951"/>
    <w:rsid w:val="00124928"/>
    <w:rsid w:val="00130285"/>
    <w:rsid w:val="00135E66"/>
    <w:rsid w:val="00143A8A"/>
    <w:rsid w:val="00147612"/>
    <w:rsid w:val="00155CFA"/>
    <w:rsid w:val="00165928"/>
    <w:rsid w:val="00185454"/>
    <w:rsid w:val="0019183D"/>
    <w:rsid w:val="001A7C8F"/>
    <w:rsid w:val="001B65B1"/>
    <w:rsid w:val="001B74F7"/>
    <w:rsid w:val="001E7A11"/>
    <w:rsid w:val="001E7A1D"/>
    <w:rsid w:val="002227A3"/>
    <w:rsid w:val="00224C00"/>
    <w:rsid w:val="00233EB4"/>
    <w:rsid w:val="00244FA2"/>
    <w:rsid w:val="00245B25"/>
    <w:rsid w:val="00252CD0"/>
    <w:rsid w:val="0026309D"/>
    <w:rsid w:val="002964C4"/>
    <w:rsid w:val="002A701C"/>
    <w:rsid w:val="002B37C2"/>
    <w:rsid w:val="002C5154"/>
    <w:rsid w:val="002D3B4C"/>
    <w:rsid w:val="002E11B7"/>
    <w:rsid w:val="002E363C"/>
    <w:rsid w:val="002F0A99"/>
    <w:rsid w:val="002F0B72"/>
    <w:rsid w:val="002F3A95"/>
    <w:rsid w:val="0030173E"/>
    <w:rsid w:val="0031072E"/>
    <w:rsid w:val="003134D5"/>
    <w:rsid w:val="003265CD"/>
    <w:rsid w:val="0034401C"/>
    <w:rsid w:val="003471F0"/>
    <w:rsid w:val="0035469E"/>
    <w:rsid w:val="00376261"/>
    <w:rsid w:val="00376D8C"/>
    <w:rsid w:val="0038302C"/>
    <w:rsid w:val="00387015"/>
    <w:rsid w:val="0039146D"/>
    <w:rsid w:val="003937E2"/>
    <w:rsid w:val="003C3347"/>
    <w:rsid w:val="003C3620"/>
    <w:rsid w:val="003C5D01"/>
    <w:rsid w:val="003D06EC"/>
    <w:rsid w:val="003E552B"/>
    <w:rsid w:val="003E6748"/>
    <w:rsid w:val="003F41F8"/>
    <w:rsid w:val="00402465"/>
    <w:rsid w:val="004114A2"/>
    <w:rsid w:val="004123E9"/>
    <w:rsid w:val="00425491"/>
    <w:rsid w:val="0043012C"/>
    <w:rsid w:val="00431644"/>
    <w:rsid w:val="00446DA4"/>
    <w:rsid w:val="004648D1"/>
    <w:rsid w:val="004715F2"/>
    <w:rsid w:val="00474DD1"/>
    <w:rsid w:val="00476B64"/>
    <w:rsid w:val="0048389A"/>
    <w:rsid w:val="004A1704"/>
    <w:rsid w:val="004C08C2"/>
    <w:rsid w:val="004C34E0"/>
    <w:rsid w:val="004D0FB0"/>
    <w:rsid w:val="004E65CF"/>
    <w:rsid w:val="004E706F"/>
    <w:rsid w:val="004F4768"/>
    <w:rsid w:val="005061C7"/>
    <w:rsid w:val="00506F23"/>
    <w:rsid w:val="005129B2"/>
    <w:rsid w:val="00514242"/>
    <w:rsid w:val="0051578B"/>
    <w:rsid w:val="005259EC"/>
    <w:rsid w:val="0052797A"/>
    <w:rsid w:val="005305C7"/>
    <w:rsid w:val="0053512D"/>
    <w:rsid w:val="005372A4"/>
    <w:rsid w:val="00551639"/>
    <w:rsid w:val="0055281A"/>
    <w:rsid w:val="0055397C"/>
    <w:rsid w:val="00561722"/>
    <w:rsid w:val="00571216"/>
    <w:rsid w:val="00571906"/>
    <w:rsid w:val="00583E88"/>
    <w:rsid w:val="00587C67"/>
    <w:rsid w:val="005934F0"/>
    <w:rsid w:val="00594505"/>
    <w:rsid w:val="00595C92"/>
    <w:rsid w:val="005A189E"/>
    <w:rsid w:val="005A1CDC"/>
    <w:rsid w:val="005B040E"/>
    <w:rsid w:val="005B464A"/>
    <w:rsid w:val="005C27EC"/>
    <w:rsid w:val="005C6F64"/>
    <w:rsid w:val="005D7C5D"/>
    <w:rsid w:val="00602773"/>
    <w:rsid w:val="00617922"/>
    <w:rsid w:val="00617D20"/>
    <w:rsid w:val="006224E2"/>
    <w:rsid w:val="00622D8C"/>
    <w:rsid w:val="0065295F"/>
    <w:rsid w:val="00653375"/>
    <w:rsid w:val="00656EC7"/>
    <w:rsid w:val="0065731A"/>
    <w:rsid w:val="00663757"/>
    <w:rsid w:val="00682408"/>
    <w:rsid w:val="00687203"/>
    <w:rsid w:val="00696EC8"/>
    <w:rsid w:val="006B31D7"/>
    <w:rsid w:val="006B5C72"/>
    <w:rsid w:val="006D63A5"/>
    <w:rsid w:val="006F3809"/>
    <w:rsid w:val="006F419E"/>
    <w:rsid w:val="007062F9"/>
    <w:rsid w:val="00711725"/>
    <w:rsid w:val="00713DE4"/>
    <w:rsid w:val="0072339C"/>
    <w:rsid w:val="007239FE"/>
    <w:rsid w:val="00726170"/>
    <w:rsid w:val="00727ADE"/>
    <w:rsid w:val="00727B71"/>
    <w:rsid w:val="00727E97"/>
    <w:rsid w:val="00745189"/>
    <w:rsid w:val="00747CE1"/>
    <w:rsid w:val="0075318C"/>
    <w:rsid w:val="00753C56"/>
    <w:rsid w:val="007540DF"/>
    <w:rsid w:val="00756ED5"/>
    <w:rsid w:val="0076168F"/>
    <w:rsid w:val="00787E47"/>
    <w:rsid w:val="007A137F"/>
    <w:rsid w:val="007A7935"/>
    <w:rsid w:val="007C36CC"/>
    <w:rsid w:val="007D2D03"/>
    <w:rsid w:val="007D3B3F"/>
    <w:rsid w:val="0081698D"/>
    <w:rsid w:val="00823ABD"/>
    <w:rsid w:val="008333E9"/>
    <w:rsid w:val="00835F2A"/>
    <w:rsid w:val="0084090B"/>
    <w:rsid w:val="008627A4"/>
    <w:rsid w:val="0086659D"/>
    <w:rsid w:val="008676EF"/>
    <w:rsid w:val="00870EFA"/>
    <w:rsid w:val="00880538"/>
    <w:rsid w:val="00881DC6"/>
    <w:rsid w:val="00886E2F"/>
    <w:rsid w:val="00892276"/>
    <w:rsid w:val="00896010"/>
    <w:rsid w:val="008A27AC"/>
    <w:rsid w:val="008C5669"/>
    <w:rsid w:val="008D77E0"/>
    <w:rsid w:val="008E66A4"/>
    <w:rsid w:val="008F47FF"/>
    <w:rsid w:val="008F5800"/>
    <w:rsid w:val="00903514"/>
    <w:rsid w:val="00920ACE"/>
    <w:rsid w:val="00921217"/>
    <w:rsid w:val="00922762"/>
    <w:rsid w:val="00925DE0"/>
    <w:rsid w:val="00942D6E"/>
    <w:rsid w:val="00944EE2"/>
    <w:rsid w:val="00946080"/>
    <w:rsid w:val="009538D1"/>
    <w:rsid w:val="00962277"/>
    <w:rsid w:val="00963257"/>
    <w:rsid w:val="00967ECD"/>
    <w:rsid w:val="0097589B"/>
    <w:rsid w:val="00981098"/>
    <w:rsid w:val="00981CB3"/>
    <w:rsid w:val="00983348"/>
    <w:rsid w:val="009836FF"/>
    <w:rsid w:val="00990E39"/>
    <w:rsid w:val="009A50A4"/>
    <w:rsid w:val="009B1ED4"/>
    <w:rsid w:val="009C68C8"/>
    <w:rsid w:val="009E15ED"/>
    <w:rsid w:val="00A223BF"/>
    <w:rsid w:val="00A40ED6"/>
    <w:rsid w:val="00A63013"/>
    <w:rsid w:val="00A6337E"/>
    <w:rsid w:val="00A913F0"/>
    <w:rsid w:val="00AD74ED"/>
    <w:rsid w:val="00AE2843"/>
    <w:rsid w:val="00AE3147"/>
    <w:rsid w:val="00AE31CC"/>
    <w:rsid w:val="00AE3500"/>
    <w:rsid w:val="00B00BC8"/>
    <w:rsid w:val="00B05C58"/>
    <w:rsid w:val="00B23DB0"/>
    <w:rsid w:val="00B25AB2"/>
    <w:rsid w:val="00B313D8"/>
    <w:rsid w:val="00B6580B"/>
    <w:rsid w:val="00B7187D"/>
    <w:rsid w:val="00B77676"/>
    <w:rsid w:val="00B808E2"/>
    <w:rsid w:val="00B836AE"/>
    <w:rsid w:val="00B8636C"/>
    <w:rsid w:val="00B87844"/>
    <w:rsid w:val="00B878BD"/>
    <w:rsid w:val="00B92AEE"/>
    <w:rsid w:val="00BA5E88"/>
    <w:rsid w:val="00BC468F"/>
    <w:rsid w:val="00BC4791"/>
    <w:rsid w:val="00BC564E"/>
    <w:rsid w:val="00BE62C7"/>
    <w:rsid w:val="00BF0320"/>
    <w:rsid w:val="00BF667E"/>
    <w:rsid w:val="00BF6F49"/>
    <w:rsid w:val="00C03693"/>
    <w:rsid w:val="00C05156"/>
    <w:rsid w:val="00C06B96"/>
    <w:rsid w:val="00C06E17"/>
    <w:rsid w:val="00C11B8A"/>
    <w:rsid w:val="00C2089C"/>
    <w:rsid w:val="00C27C67"/>
    <w:rsid w:val="00C45CB1"/>
    <w:rsid w:val="00C5261E"/>
    <w:rsid w:val="00C62578"/>
    <w:rsid w:val="00C72155"/>
    <w:rsid w:val="00C8598C"/>
    <w:rsid w:val="00C95971"/>
    <w:rsid w:val="00CA01B6"/>
    <w:rsid w:val="00CA4860"/>
    <w:rsid w:val="00CB2F0C"/>
    <w:rsid w:val="00CC0D0F"/>
    <w:rsid w:val="00CC6D3A"/>
    <w:rsid w:val="00CE0A67"/>
    <w:rsid w:val="00CE36E6"/>
    <w:rsid w:val="00CE4891"/>
    <w:rsid w:val="00CE675D"/>
    <w:rsid w:val="00CF525D"/>
    <w:rsid w:val="00CF70A1"/>
    <w:rsid w:val="00CF79FC"/>
    <w:rsid w:val="00D02FED"/>
    <w:rsid w:val="00D04214"/>
    <w:rsid w:val="00D136E7"/>
    <w:rsid w:val="00D223E6"/>
    <w:rsid w:val="00D43C45"/>
    <w:rsid w:val="00D47B5D"/>
    <w:rsid w:val="00D55738"/>
    <w:rsid w:val="00D612C1"/>
    <w:rsid w:val="00D864EC"/>
    <w:rsid w:val="00D872E2"/>
    <w:rsid w:val="00D94DC2"/>
    <w:rsid w:val="00D95DD0"/>
    <w:rsid w:val="00DB44DD"/>
    <w:rsid w:val="00DC0E2C"/>
    <w:rsid w:val="00DE235F"/>
    <w:rsid w:val="00DE65A0"/>
    <w:rsid w:val="00DF2B36"/>
    <w:rsid w:val="00DF5199"/>
    <w:rsid w:val="00DF5A86"/>
    <w:rsid w:val="00E031E5"/>
    <w:rsid w:val="00E07841"/>
    <w:rsid w:val="00E11346"/>
    <w:rsid w:val="00E11BBE"/>
    <w:rsid w:val="00E212CD"/>
    <w:rsid w:val="00E241FF"/>
    <w:rsid w:val="00E625D4"/>
    <w:rsid w:val="00E74B06"/>
    <w:rsid w:val="00E76B3D"/>
    <w:rsid w:val="00E922B9"/>
    <w:rsid w:val="00E961A4"/>
    <w:rsid w:val="00E9740A"/>
    <w:rsid w:val="00EA748A"/>
    <w:rsid w:val="00EB4593"/>
    <w:rsid w:val="00EC5A2D"/>
    <w:rsid w:val="00ED17DC"/>
    <w:rsid w:val="00ED44A1"/>
    <w:rsid w:val="00EE14C8"/>
    <w:rsid w:val="00EE7572"/>
    <w:rsid w:val="00F31C3D"/>
    <w:rsid w:val="00F434B9"/>
    <w:rsid w:val="00F54613"/>
    <w:rsid w:val="00F57D96"/>
    <w:rsid w:val="00F736E3"/>
    <w:rsid w:val="00F955EF"/>
    <w:rsid w:val="00FB108C"/>
    <w:rsid w:val="00FB4E61"/>
    <w:rsid w:val="00FB5142"/>
    <w:rsid w:val="00FB53CF"/>
    <w:rsid w:val="00FC3F09"/>
    <w:rsid w:val="00FD74BD"/>
    <w:rsid w:val="00FD794D"/>
    <w:rsid w:val="00FF2339"/>
    <w:rsid w:val="00FF3C7C"/>
    <w:rsid w:val="00FF3F92"/>
    <w:rsid w:val="00FF50EB"/>
    <w:rsid w:val="4DED351D"/>
    <w:rsid w:val="4FF178D2"/>
    <w:rsid w:val="6E272B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23F6D"/>
  <w15:chartTrackingRefBased/>
  <w15:docId w15:val="{D0E1014C-6B17-4741-8534-87C833DD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25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4761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625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6257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9EC"/>
  </w:style>
  <w:style w:type="paragraph" w:styleId="Footer">
    <w:name w:val="footer"/>
    <w:basedOn w:val="Normal"/>
    <w:link w:val="FooterChar"/>
    <w:uiPriority w:val="99"/>
    <w:unhideWhenUsed/>
    <w:rsid w:val="00525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9EC"/>
  </w:style>
  <w:style w:type="character" w:customStyle="1" w:styleId="Heading1Char">
    <w:name w:val="Heading 1 Char"/>
    <w:basedOn w:val="DefaultParagraphFont"/>
    <w:link w:val="Heading1"/>
    <w:uiPriority w:val="9"/>
    <w:rsid w:val="00CE36E6"/>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CE3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5318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31C3D"/>
    <w:pPr>
      <w:ind w:left="720"/>
      <w:contextualSpacing/>
    </w:pPr>
  </w:style>
  <w:style w:type="paragraph" w:styleId="NormalWeb">
    <w:name w:val="Normal (Web)"/>
    <w:basedOn w:val="Normal"/>
    <w:uiPriority w:val="99"/>
    <w:semiHidden/>
    <w:unhideWhenUsed/>
    <w:rsid w:val="00E113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53C56"/>
    <w:rPr>
      <w:color w:val="0000FF"/>
      <w:u w:val="single"/>
    </w:rPr>
  </w:style>
  <w:style w:type="character" w:styleId="UnresolvedMention">
    <w:name w:val="Unresolved Mention"/>
    <w:basedOn w:val="DefaultParagraphFont"/>
    <w:uiPriority w:val="99"/>
    <w:semiHidden/>
    <w:unhideWhenUsed/>
    <w:rsid w:val="00753C56"/>
    <w:rPr>
      <w:color w:val="605E5C"/>
      <w:shd w:val="clear" w:color="auto" w:fill="E1DFDD"/>
    </w:rPr>
  </w:style>
  <w:style w:type="character" w:customStyle="1" w:styleId="Heading3Char">
    <w:name w:val="Heading 3 Char"/>
    <w:basedOn w:val="DefaultParagraphFont"/>
    <w:link w:val="Heading3"/>
    <w:uiPriority w:val="9"/>
    <w:rsid w:val="00C62578"/>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C625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C62578"/>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56EC7"/>
    <w:rPr>
      <w:color w:val="954F72" w:themeColor="followedHyperlink"/>
      <w:u w:val="single"/>
    </w:rPr>
  </w:style>
  <w:style w:type="character" w:customStyle="1" w:styleId="Heading4Char">
    <w:name w:val="Heading 4 Char"/>
    <w:basedOn w:val="DefaultParagraphFont"/>
    <w:link w:val="Heading4"/>
    <w:uiPriority w:val="9"/>
    <w:rsid w:val="00147612"/>
    <w:rPr>
      <w:rFonts w:asciiTheme="majorHAnsi" w:eastAsiaTheme="majorEastAsia" w:hAnsiTheme="majorHAnsi" w:cstheme="majorBidi"/>
      <w:i/>
      <w:iCs/>
      <w:color w:val="2F5496" w:themeColor="accent1" w:themeShade="BF"/>
    </w:rPr>
  </w:style>
  <w:style w:type="paragraph" w:customStyle="1" w:styleId="NormalNoSpace">
    <w:name w:val="Normal No Space"/>
    <w:basedOn w:val="Normal"/>
    <w:rsid w:val="00CC0D0F"/>
    <w:pPr>
      <w:spacing w:after="0" w:line="240" w:lineRule="auto"/>
    </w:pPr>
    <w:rPr>
      <w:rFonts w:ascii="Arial" w:eastAsia="Calibri" w:hAnsi="Arial" w:cs="Times New Roman"/>
      <w:szCs w:val="20"/>
    </w:rPr>
  </w:style>
  <w:style w:type="paragraph" w:styleId="NoSpacing">
    <w:name w:val="No Spacing"/>
    <w:aliases w:val="Policy Normal"/>
    <w:autoRedefine/>
    <w:uiPriority w:val="1"/>
    <w:qFormat/>
    <w:rsid w:val="007A7935"/>
    <w:pPr>
      <w:numPr>
        <w:numId w:val="1"/>
      </w:numPr>
      <w:spacing w:before="60" w:after="0" w:line="240" w:lineRule="auto"/>
      <w:jc w:val="both"/>
    </w:pPr>
    <w:rPr>
      <w:rFonts w:ascii="Arial" w:hAnsi="Arial"/>
    </w:rPr>
  </w:style>
  <w:style w:type="character" w:styleId="Strong">
    <w:name w:val="Strong"/>
    <w:basedOn w:val="DefaultParagraphFont"/>
    <w:uiPriority w:val="22"/>
    <w:qFormat/>
    <w:rsid w:val="00D43C45"/>
    <w:rPr>
      <w:b/>
      <w:bCs/>
    </w:rPr>
  </w:style>
  <w:style w:type="character" w:customStyle="1" w:styleId="listnumber">
    <w:name w:val="listnumber"/>
    <w:basedOn w:val="DefaultParagraphFont"/>
    <w:rsid w:val="00FD794D"/>
  </w:style>
  <w:style w:type="paragraph" w:styleId="Revision">
    <w:name w:val="Revision"/>
    <w:hidden/>
    <w:uiPriority w:val="99"/>
    <w:semiHidden/>
    <w:rsid w:val="00983348"/>
    <w:pPr>
      <w:spacing w:after="0" w:line="240" w:lineRule="auto"/>
    </w:pPr>
  </w:style>
  <w:style w:type="character" w:styleId="CommentReference">
    <w:name w:val="annotation reference"/>
    <w:basedOn w:val="DefaultParagraphFont"/>
    <w:uiPriority w:val="99"/>
    <w:semiHidden/>
    <w:unhideWhenUsed/>
    <w:rsid w:val="00DE65A0"/>
    <w:rPr>
      <w:sz w:val="16"/>
      <w:szCs w:val="16"/>
    </w:rPr>
  </w:style>
  <w:style w:type="paragraph" w:styleId="CommentText">
    <w:name w:val="annotation text"/>
    <w:basedOn w:val="Normal"/>
    <w:link w:val="CommentTextChar"/>
    <w:uiPriority w:val="99"/>
    <w:unhideWhenUsed/>
    <w:rsid w:val="00DE65A0"/>
    <w:pPr>
      <w:spacing w:line="240" w:lineRule="auto"/>
    </w:pPr>
    <w:rPr>
      <w:sz w:val="20"/>
      <w:szCs w:val="20"/>
    </w:rPr>
  </w:style>
  <w:style w:type="character" w:customStyle="1" w:styleId="CommentTextChar">
    <w:name w:val="Comment Text Char"/>
    <w:basedOn w:val="DefaultParagraphFont"/>
    <w:link w:val="CommentText"/>
    <w:uiPriority w:val="99"/>
    <w:rsid w:val="00DE65A0"/>
    <w:rPr>
      <w:sz w:val="20"/>
      <w:szCs w:val="20"/>
    </w:rPr>
  </w:style>
  <w:style w:type="paragraph" w:styleId="CommentSubject">
    <w:name w:val="annotation subject"/>
    <w:basedOn w:val="CommentText"/>
    <w:next w:val="CommentText"/>
    <w:link w:val="CommentSubjectChar"/>
    <w:uiPriority w:val="99"/>
    <w:semiHidden/>
    <w:unhideWhenUsed/>
    <w:rsid w:val="00DE65A0"/>
    <w:rPr>
      <w:b/>
      <w:bCs/>
    </w:rPr>
  </w:style>
  <w:style w:type="character" w:customStyle="1" w:styleId="CommentSubjectChar">
    <w:name w:val="Comment Subject Char"/>
    <w:basedOn w:val="CommentTextChar"/>
    <w:link w:val="CommentSubject"/>
    <w:uiPriority w:val="99"/>
    <w:semiHidden/>
    <w:rsid w:val="00DE65A0"/>
    <w:rPr>
      <w:b/>
      <w:bCs/>
      <w:sz w:val="20"/>
      <w:szCs w:val="20"/>
    </w:rPr>
  </w:style>
  <w:style w:type="character" w:customStyle="1" w:styleId="cf01">
    <w:name w:val="cf01"/>
    <w:basedOn w:val="DefaultParagraphFont"/>
    <w:rsid w:val="008627A4"/>
    <w:rPr>
      <w:rFonts w:ascii="Segoe UI" w:hAnsi="Segoe UI" w:cs="Segoe UI" w:hint="default"/>
      <w:sz w:val="18"/>
      <w:szCs w:val="18"/>
    </w:rPr>
  </w:style>
  <w:style w:type="paragraph" w:customStyle="1" w:styleId="pf0">
    <w:name w:val="pf0"/>
    <w:basedOn w:val="Normal"/>
    <w:rsid w:val="0089601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f1">
    <w:name w:val="pf1"/>
    <w:basedOn w:val="Normal"/>
    <w:rsid w:val="00CF525D"/>
    <w:pPr>
      <w:spacing w:before="100" w:beforeAutospacing="1" w:after="100" w:afterAutospacing="1" w:line="240" w:lineRule="auto"/>
      <w:ind w:left="300"/>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100289">
      <w:bodyDiv w:val="1"/>
      <w:marLeft w:val="0"/>
      <w:marRight w:val="0"/>
      <w:marTop w:val="0"/>
      <w:marBottom w:val="0"/>
      <w:divBdr>
        <w:top w:val="none" w:sz="0" w:space="0" w:color="auto"/>
        <w:left w:val="none" w:sz="0" w:space="0" w:color="auto"/>
        <w:bottom w:val="none" w:sz="0" w:space="0" w:color="auto"/>
        <w:right w:val="none" w:sz="0" w:space="0" w:color="auto"/>
      </w:divBdr>
    </w:div>
    <w:div w:id="176240649">
      <w:bodyDiv w:val="1"/>
      <w:marLeft w:val="0"/>
      <w:marRight w:val="0"/>
      <w:marTop w:val="0"/>
      <w:marBottom w:val="0"/>
      <w:divBdr>
        <w:top w:val="none" w:sz="0" w:space="0" w:color="auto"/>
        <w:left w:val="none" w:sz="0" w:space="0" w:color="auto"/>
        <w:bottom w:val="none" w:sz="0" w:space="0" w:color="auto"/>
        <w:right w:val="none" w:sz="0" w:space="0" w:color="auto"/>
      </w:divBdr>
    </w:div>
    <w:div w:id="605695391">
      <w:bodyDiv w:val="1"/>
      <w:marLeft w:val="0"/>
      <w:marRight w:val="0"/>
      <w:marTop w:val="0"/>
      <w:marBottom w:val="0"/>
      <w:divBdr>
        <w:top w:val="none" w:sz="0" w:space="0" w:color="auto"/>
        <w:left w:val="none" w:sz="0" w:space="0" w:color="auto"/>
        <w:bottom w:val="none" w:sz="0" w:space="0" w:color="auto"/>
        <w:right w:val="none" w:sz="0" w:space="0" w:color="auto"/>
      </w:divBdr>
      <w:divsChild>
        <w:div w:id="181600933">
          <w:blockQuote w:val="1"/>
          <w:marLeft w:val="600"/>
          <w:marRight w:val="0"/>
          <w:marTop w:val="120"/>
          <w:marBottom w:val="120"/>
          <w:divBdr>
            <w:top w:val="none" w:sz="0" w:space="0" w:color="auto"/>
            <w:left w:val="none" w:sz="0" w:space="0" w:color="auto"/>
            <w:bottom w:val="none" w:sz="0" w:space="0" w:color="auto"/>
            <w:right w:val="none" w:sz="0" w:space="0" w:color="auto"/>
          </w:divBdr>
        </w:div>
        <w:div w:id="60448769">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150095099">
      <w:bodyDiv w:val="1"/>
      <w:marLeft w:val="0"/>
      <w:marRight w:val="0"/>
      <w:marTop w:val="0"/>
      <w:marBottom w:val="0"/>
      <w:divBdr>
        <w:top w:val="none" w:sz="0" w:space="0" w:color="auto"/>
        <w:left w:val="none" w:sz="0" w:space="0" w:color="auto"/>
        <w:bottom w:val="none" w:sz="0" w:space="0" w:color="auto"/>
        <w:right w:val="none" w:sz="0" w:space="0" w:color="auto"/>
      </w:divBdr>
    </w:div>
    <w:div w:id="1227836845">
      <w:bodyDiv w:val="1"/>
      <w:marLeft w:val="0"/>
      <w:marRight w:val="0"/>
      <w:marTop w:val="0"/>
      <w:marBottom w:val="0"/>
      <w:divBdr>
        <w:top w:val="none" w:sz="0" w:space="0" w:color="auto"/>
        <w:left w:val="none" w:sz="0" w:space="0" w:color="auto"/>
        <w:bottom w:val="none" w:sz="0" w:space="0" w:color="auto"/>
        <w:right w:val="none" w:sz="0" w:space="0" w:color="auto"/>
      </w:divBdr>
    </w:div>
    <w:div w:id="1890265294">
      <w:bodyDiv w:val="1"/>
      <w:marLeft w:val="0"/>
      <w:marRight w:val="0"/>
      <w:marTop w:val="0"/>
      <w:marBottom w:val="0"/>
      <w:divBdr>
        <w:top w:val="none" w:sz="0" w:space="0" w:color="auto"/>
        <w:left w:val="none" w:sz="0" w:space="0" w:color="auto"/>
        <w:bottom w:val="none" w:sz="0" w:space="0" w:color="auto"/>
        <w:right w:val="none" w:sz="0" w:space="0" w:color="auto"/>
      </w:divBdr>
    </w:div>
    <w:div w:id="2066948675">
      <w:bodyDiv w:val="1"/>
      <w:marLeft w:val="0"/>
      <w:marRight w:val="0"/>
      <w:marTop w:val="0"/>
      <w:marBottom w:val="0"/>
      <w:divBdr>
        <w:top w:val="none" w:sz="0" w:space="0" w:color="auto"/>
        <w:left w:val="none" w:sz="0" w:space="0" w:color="auto"/>
        <w:bottom w:val="none" w:sz="0" w:space="0" w:color="auto"/>
        <w:right w:val="none" w:sz="0" w:space="0" w:color="auto"/>
      </w:divBdr>
      <w:divsChild>
        <w:div w:id="1508056352">
          <w:marLeft w:val="0"/>
          <w:marRight w:val="0"/>
          <w:marTop w:val="0"/>
          <w:marBottom w:val="0"/>
          <w:divBdr>
            <w:top w:val="none" w:sz="0" w:space="0" w:color="auto"/>
            <w:left w:val="none" w:sz="0" w:space="0" w:color="DDDDDD"/>
            <w:bottom w:val="none" w:sz="0" w:space="7" w:color="DDDDDD"/>
            <w:right w:val="none" w:sz="0" w:space="0" w:color="DDDDDD"/>
          </w:divBdr>
          <w:divsChild>
            <w:div w:id="621959460">
              <w:marLeft w:val="0"/>
              <w:marRight w:val="240"/>
              <w:marTop w:val="0"/>
              <w:marBottom w:val="0"/>
              <w:divBdr>
                <w:top w:val="none" w:sz="0" w:space="0" w:color="auto"/>
                <w:left w:val="none" w:sz="0" w:space="0" w:color="auto"/>
                <w:bottom w:val="none" w:sz="0" w:space="0" w:color="auto"/>
                <w:right w:val="none" w:sz="0" w:space="0" w:color="auto"/>
              </w:divBdr>
            </w:div>
          </w:divsChild>
        </w:div>
        <w:div w:id="1333604468">
          <w:marLeft w:val="0"/>
          <w:marRight w:val="0"/>
          <w:marTop w:val="0"/>
          <w:marBottom w:val="0"/>
          <w:divBdr>
            <w:top w:val="none" w:sz="0" w:space="0" w:color="auto"/>
            <w:left w:val="none" w:sz="0" w:space="0" w:color="auto"/>
            <w:bottom w:val="none" w:sz="0" w:space="0" w:color="auto"/>
            <w:right w:val="none" w:sz="0" w:space="0" w:color="auto"/>
          </w:divBdr>
          <w:divsChild>
            <w:div w:id="1592153566">
              <w:marLeft w:val="0"/>
              <w:marRight w:val="0"/>
              <w:marTop w:val="0"/>
              <w:marBottom w:val="0"/>
              <w:divBdr>
                <w:top w:val="none" w:sz="0" w:space="0" w:color="auto"/>
                <w:left w:val="none" w:sz="0" w:space="0" w:color="auto"/>
                <w:bottom w:val="none" w:sz="0" w:space="0" w:color="auto"/>
                <w:right w:val="none" w:sz="0" w:space="0" w:color="auto"/>
              </w:divBdr>
              <w:divsChild>
                <w:div w:id="14865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3.treasury.qld.gov.au/files/FAH_Volume_2_Governanc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reasury.qld.gov.au/resource/audit-committee-guidelines-improving-accountability-perform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3.treasury.qld.gov.au/files/FAH_Volume_2_Governanc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reasury.qld.gov.au/resource/audit-committee-guidelines-improving-accountability-perform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8" ma:contentTypeDescription="Create a new document." ma:contentTypeScope="" ma:versionID="8813068b6f67550b74e7c768e9e94250">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c60fad5613da80fb5c84ccbfc4674fe1"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A496C-15D9-41DF-9B9E-7E7AD72C99AE}">
  <ds:schemaRefs>
    <ds:schemaRef ds:uri="http://schemas.microsoft.com/office/2006/metadata/properties"/>
    <ds:schemaRef ds:uri="http://schemas.microsoft.com/office/infopath/2007/PartnerControls"/>
    <ds:schemaRef ds:uri="4ea194d9-95e5-4b7a-b43c-f518b4def09e"/>
    <ds:schemaRef ds:uri="e29b8a1d-9a32-4d4b-8209-f7ff1a4b177e"/>
    <ds:schemaRef ds:uri="56138cc0-c60c-4f59-9a02-b47a85bb93d7"/>
    <ds:schemaRef ds:uri="1ebafbfc-544b-4f2e-8dff-91b17aec97e9"/>
  </ds:schemaRefs>
</ds:datastoreItem>
</file>

<file path=customXml/itemProps2.xml><?xml version="1.0" encoding="utf-8"?>
<ds:datastoreItem xmlns:ds="http://schemas.openxmlformats.org/officeDocument/2006/customXml" ds:itemID="{E8DB83F0-F711-4BB7-A7C1-D1103B855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38cc0-c60c-4f59-9a02-b47a85bb93d7"/>
    <ds:schemaRef ds:uri="1ebafbfc-544b-4f2e-8dff-91b17aec9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3421-F837-4136-A1E1-E8D97EB227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Perrett</dc:creator>
  <cp:keywords/>
  <dc:description/>
  <cp:lastModifiedBy>Liza Perrett</cp:lastModifiedBy>
  <cp:revision>4</cp:revision>
  <dcterms:created xsi:type="dcterms:W3CDTF">2024-04-23T05:54:00Z</dcterms:created>
  <dcterms:modified xsi:type="dcterms:W3CDTF">2024-05-02T05:42:00Z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